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277C8B">
      <w:pPr>
        <w:widowControl/>
        <w:jc w:val="center"/>
        <w:rPr>
          <w:rFonts w:hint="eastAsia" w:ascii="Times New Roman" w:hAnsi="Times New Roman" w:eastAsia="宋体" w:cs="Times New Roman"/>
          <w:szCs w:val="21"/>
          <w:lang w:val="en-US" w:eastAsia="zh-CN"/>
        </w:rPr>
      </w:pPr>
      <w:r>
        <w:rPr>
          <w:rFonts w:hint="eastAsia" w:ascii="宋体" w:hAnsi="宋体" w:eastAsia="宋体" w:cs="宋体"/>
          <w:color w:val="000000"/>
          <w:kern w:val="0"/>
          <w:sz w:val="28"/>
          <w:szCs w:val="28"/>
          <w:shd w:val="clear" w:color="auto" w:fill="FFFFFF"/>
          <w:lang w:bidi="ar"/>
        </w:rPr>
        <w:t>行 业 标 准 </w:t>
      </w:r>
      <w:r>
        <w:rPr>
          <w:rFonts w:hint="eastAsia" w:ascii="宋体" w:hAnsi="宋体" w:eastAsia="宋体" w:cs="宋体"/>
          <w:color w:val="000000"/>
          <w:kern w:val="0"/>
          <w:sz w:val="28"/>
          <w:szCs w:val="28"/>
          <w:shd w:val="clear" w:color="auto" w:fill="FFFFFF"/>
          <w:lang w:val="en-US" w:eastAsia="zh-CN" w:bidi="ar"/>
        </w:rPr>
        <w:t>征</w:t>
      </w:r>
      <w:r>
        <w:rPr>
          <w:rFonts w:hint="eastAsia" w:ascii="宋体" w:hAnsi="宋体" w:eastAsia="宋体" w:cs="宋体"/>
          <w:color w:val="000000"/>
          <w:kern w:val="0"/>
          <w:sz w:val="28"/>
          <w:szCs w:val="28"/>
          <w:shd w:val="clear" w:color="auto" w:fill="FFFFFF"/>
          <w:lang w:bidi="ar"/>
        </w:rPr>
        <w:t> </w:t>
      </w:r>
      <w:r>
        <w:rPr>
          <w:rFonts w:hint="eastAsia" w:ascii="宋体" w:hAnsi="宋体" w:eastAsia="宋体" w:cs="宋体"/>
          <w:color w:val="000000"/>
          <w:kern w:val="0"/>
          <w:sz w:val="28"/>
          <w:szCs w:val="28"/>
          <w:shd w:val="clear" w:color="auto" w:fill="FFFFFF"/>
          <w:lang w:val="en-US" w:eastAsia="zh-CN" w:bidi="ar"/>
        </w:rPr>
        <w:t>求</w:t>
      </w:r>
      <w:r>
        <w:rPr>
          <w:rFonts w:hint="eastAsia" w:ascii="宋体" w:hAnsi="宋体" w:eastAsia="宋体" w:cs="宋体"/>
          <w:color w:val="000000"/>
          <w:kern w:val="0"/>
          <w:sz w:val="28"/>
          <w:szCs w:val="28"/>
          <w:shd w:val="clear" w:color="auto" w:fill="FFFFFF"/>
          <w:lang w:bidi="ar"/>
        </w:rPr>
        <w:t> </w:t>
      </w:r>
      <w:r>
        <w:rPr>
          <w:rFonts w:hint="eastAsia" w:ascii="宋体" w:hAnsi="宋体" w:eastAsia="宋体" w:cs="宋体"/>
          <w:color w:val="000000"/>
          <w:kern w:val="0"/>
          <w:sz w:val="28"/>
          <w:szCs w:val="28"/>
          <w:shd w:val="clear" w:color="auto" w:fill="FFFFFF"/>
          <w:lang w:val="en-US" w:eastAsia="zh-CN" w:bidi="ar"/>
        </w:rPr>
        <w:t>意</w:t>
      </w:r>
      <w:r>
        <w:rPr>
          <w:rFonts w:hint="eastAsia" w:ascii="宋体" w:hAnsi="宋体" w:eastAsia="宋体" w:cs="宋体"/>
          <w:color w:val="000000"/>
          <w:kern w:val="0"/>
          <w:sz w:val="28"/>
          <w:szCs w:val="28"/>
          <w:shd w:val="clear" w:color="auto" w:fill="FFFFFF"/>
          <w:lang w:bidi="ar"/>
        </w:rPr>
        <w:t> </w:t>
      </w:r>
      <w:r>
        <w:rPr>
          <w:rFonts w:hint="eastAsia" w:ascii="宋体" w:hAnsi="宋体" w:eastAsia="宋体" w:cs="宋体"/>
          <w:color w:val="000000"/>
          <w:kern w:val="0"/>
          <w:sz w:val="28"/>
          <w:szCs w:val="28"/>
          <w:shd w:val="clear" w:color="auto" w:fill="FFFFFF"/>
          <w:lang w:val="en-US" w:eastAsia="zh-CN" w:bidi="ar"/>
        </w:rPr>
        <w:t>见</w:t>
      </w:r>
      <w:r>
        <w:rPr>
          <w:rFonts w:hint="eastAsia" w:ascii="宋体" w:hAnsi="宋体" w:eastAsia="宋体" w:cs="宋体"/>
          <w:color w:val="000000"/>
          <w:kern w:val="0"/>
          <w:sz w:val="28"/>
          <w:szCs w:val="28"/>
          <w:shd w:val="clear" w:color="auto" w:fill="FFFFFF"/>
          <w:lang w:bidi="ar"/>
        </w:rPr>
        <w:t> </w:t>
      </w:r>
      <w:r>
        <w:rPr>
          <w:rFonts w:hint="eastAsia" w:ascii="宋体" w:hAnsi="宋体" w:eastAsia="宋体" w:cs="宋体"/>
          <w:color w:val="000000"/>
          <w:kern w:val="0"/>
          <w:sz w:val="28"/>
          <w:szCs w:val="28"/>
          <w:shd w:val="clear" w:color="auto" w:fill="FFFFFF"/>
          <w:lang w:val="en-US" w:eastAsia="zh-CN" w:bidi="ar"/>
        </w:rPr>
        <w:t>稿</w:t>
      </w:r>
    </w:p>
    <w:p w14:paraId="5268ADB2">
      <w:pPr>
        <w:widowControl/>
        <w:jc w:val="center"/>
        <w:rPr>
          <w:rFonts w:ascii="Times New Roman" w:hAnsi="Times New Roman" w:cs="Times New Roman"/>
          <w:szCs w:val="21"/>
        </w:rPr>
      </w:pPr>
      <w:r>
        <w:rPr>
          <w:rFonts w:hint="eastAsia" w:ascii="宋体" w:hAnsi="宋体" w:eastAsia="宋体" w:cs="宋体"/>
          <w:color w:val="000000"/>
          <w:kern w:val="0"/>
          <w:sz w:val="28"/>
          <w:szCs w:val="28"/>
          <w:shd w:val="clear" w:color="auto" w:fill="FFFFFF"/>
          <w:lang w:bidi="ar"/>
        </w:rPr>
        <w:t>意 见 汇 总 处 理 表</w:t>
      </w:r>
    </w:p>
    <w:p w14:paraId="6025902D">
      <w:pPr>
        <w:widowControl/>
        <w:rPr>
          <w:rFonts w:hint="default" w:ascii="Times New Roman" w:hAnsi="Times New Roman" w:eastAsia="宋体" w:cs="Times New Roman"/>
          <w:szCs w:val="21"/>
          <w:lang w:val="en-US" w:eastAsia="zh-CN"/>
        </w:rPr>
      </w:pPr>
      <w:r>
        <w:rPr>
          <w:rFonts w:hint="eastAsia" w:ascii="宋体" w:hAnsi="宋体" w:eastAsia="宋体" w:cs="宋体"/>
          <w:color w:val="000000"/>
          <w:kern w:val="0"/>
          <w:szCs w:val="21"/>
          <w:shd w:val="clear" w:color="auto" w:fill="FFFFFF"/>
          <w:lang w:bidi="ar"/>
        </w:rPr>
        <w:t>标准项目名称：</w:t>
      </w:r>
      <w:r>
        <w:rPr>
          <w:rFonts w:hint="eastAsia" w:ascii="宋体" w:hAnsi="宋体" w:eastAsia="宋体" w:cs="宋体"/>
          <w:color w:val="000000"/>
          <w:kern w:val="0"/>
          <w:szCs w:val="21"/>
          <w:shd w:val="clear" w:color="auto" w:fill="FFFFFF"/>
          <w:lang w:val="en-US" w:eastAsia="zh-CN" w:bidi="ar"/>
        </w:rPr>
        <w:t>内燃机电控单元可靠性试验方法</w:t>
      </w:r>
    </w:p>
    <w:p w14:paraId="26BC0281">
      <w:pPr>
        <w:widowControl/>
        <w:rPr>
          <w:rFonts w:hint="default" w:ascii="Times New Roman" w:hAnsi="Times New Roman" w:eastAsia="宋体" w:cs="Times New Roman"/>
          <w:szCs w:val="21"/>
          <w:lang w:val="en-US" w:eastAsia="zh-CN"/>
        </w:rPr>
      </w:pPr>
      <w:r>
        <w:rPr>
          <w:rFonts w:hint="eastAsia" w:ascii="宋体" w:hAnsi="宋体" w:eastAsia="宋体" w:cs="宋体"/>
          <w:color w:val="000000"/>
          <w:kern w:val="0"/>
          <w:szCs w:val="21"/>
          <w:shd w:val="clear" w:color="auto" w:fill="FFFFFF"/>
          <w:lang w:bidi="ar"/>
        </w:rPr>
        <w:t>标准项目负责起草单位：</w:t>
      </w:r>
      <w:r>
        <w:rPr>
          <w:rFonts w:hint="eastAsia" w:ascii="宋体" w:hAnsi="宋体" w:eastAsia="宋体" w:cs="宋体"/>
          <w:color w:val="000000"/>
          <w:kern w:val="0"/>
          <w:szCs w:val="21"/>
          <w:shd w:val="clear" w:color="auto" w:fill="FFFFFF"/>
          <w:lang w:val="en-US" w:eastAsia="zh-CN" w:bidi="ar"/>
        </w:rPr>
        <w:t>潍柴动力股份有限公司</w:t>
      </w:r>
    </w:p>
    <w:p w14:paraId="38404BDC">
      <w:pPr>
        <w:widowControl/>
        <w:rPr>
          <w:rFonts w:ascii="Times New Roman" w:hAnsi="Times New Roman" w:cs="Times New Roman"/>
          <w:szCs w:val="21"/>
        </w:rPr>
      </w:pPr>
      <w:r>
        <w:rPr>
          <w:rFonts w:hint="eastAsia" w:ascii="宋体" w:hAnsi="宋体" w:eastAsia="宋体" w:cs="宋体"/>
          <w:color w:val="000000"/>
          <w:kern w:val="0"/>
          <w:szCs w:val="21"/>
          <w:shd w:val="clear" w:color="auto" w:fill="FFFFFF"/>
          <w:lang w:bidi="ar"/>
        </w:rPr>
        <w:t>承办人：</w:t>
      </w:r>
      <w:r>
        <w:rPr>
          <w:rFonts w:hint="eastAsia" w:ascii="宋体" w:hAnsi="宋体" w:eastAsia="宋体" w:cs="宋体"/>
          <w:color w:val="000000"/>
          <w:kern w:val="0"/>
          <w:szCs w:val="21"/>
          <w:shd w:val="clear" w:color="auto" w:fill="FFFFFF"/>
          <w:lang w:val="en-US" w:eastAsia="zh-CN" w:bidi="ar"/>
        </w:rPr>
        <w:t>曲岚峰</w:t>
      </w:r>
      <w:r>
        <w:rPr>
          <w:rFonts w:hint="eastAsia" w:ascii="宋体" w:hAnsi="宋体" w:eastAsia="宋体" w:cs="宋体"/>
          <w:color w:val="000000"/>
          <w:kern w:val="0"/>
          <w:szCs w:val="21"/>
          <w:shd w:val="clear" w:color="auto" w:fill="FFFFFF"/>
          <w:lang w:bidi="ar"/>
        </w:rPr>
        <w:t xml:space="preserve">           电话：</w:t>
      </w:r>
      <w:r>
        <w:rPr>
          <w:rFonts w:hint="eastAsia" w:ascii="Times New Roman" w:hAnsi="Times New Roman" w:eastAsia="宋体" w:cs="Times New Roman"/>
          <w:color w:val="000000"/>
          <w:kern w:val="0"/>
          <w:szCs w:val="21"/>
          <w:shd w:val="clear" w:color="auto" w:fill="FFFFFF"/>
          <w:lang w:val="en-US" w:eastAsia="zh-CN" w:bidi="ar"/>
        </w:rPr>
        <w:t>19709613001</w:t>
      </w:r>
      <w:r>
        <w:rPr>
          <w:rFonts w:hint="eastAsia" w:ascii="宋体" w:hAnsi="宋体" w:eastAsia="宋体" w:cs="宋体"/>
          <w:color w:val="000000"/>
          <w:kern w:val="0"/>
          <w:szCs w:val="21"/>
          <w:shd w:val="clear" w:color="auto" w:fill="FFFFFF"/>
          <w:lang w:bidi="ar"/>
        </w:rPr>
        <w:t xml:space="preserve">             </w:t>
      </w:r>
      <w:r>
        <w:rPr>
          <w:rFonts w:ascii="Times New Roman" w:hAnsi="Times New Roman" w:eastAsia="Tahoma" w:cs="Times New Roman"/>
          <w:color w:val="000000"/>
          <w:kern w:val="0"/>
          <w:szCs w:val="21"/>
          <w:shd w:val="clear" w:color="auto" w:fill="FFFFFF"/>
          <w:lang w:bidi="ar"/>
        </w:rPr>
        <w:t>2025</w:t>
      </w:r>
      <w:r>
        <w:rPr>
          <w:rFonts w:hint="eastAsia" w:ascii="宋体" w:hAnsi="宋体" w:eastAsia="宋体" w:cs="宋体"/>
          <w:color w:val="000000"/>
          <w:kern w:val="0"/>
          <w:szCs w:val="21"/>
          <w:shd w:val="clear" w:color="auto" w:fill="FFFFFF"/>
          <w:lang w:bidi="ar"/>
        </w:rPr>
        <w:t>年</w:t>
      </w:r>
      <w:r>
        <w:rPr>
          <w:rFonts w:hint="eastAsia" w:ascii="Times New Roman" w:hAnsi="Times New Roman" w:eastAsia="宋体" w:cs="Times New Roman"/>
          <w:color w:val="000000"/>
          <w:kern w:val="0"/>
          <w:szCs w:val="21"/>
          <w:shd w:val="clear" w:color="auto" w:fill="FFFFFF"/>
          <w:lang w:val="en-US" w:eastAsia="zh-CN" w:bidi="ar"/>
        </w:rPr>
        <w:t>6</w:t>
      </w:r>
      <w:r>
        <w:rPr>
          <w:rFonts w:hint="eastAsia" w:ascii="宋体" w:hAnsi="宋体" w:eastAsia="宋体" w:cs="宋体"/>
          <w:color w:val="000000"/>
          <w:kern w:val="0"/>
          <w:szCs w:val="21"/>
          <w:shd w:val="clear" w:color="auto" w:fill="FFFFFF"/>
          <w:lang w:bidi="ar"/>
        </w:rPr>
        <w:t>月</w:t>
      </w:r>
      <w:r>
        <w:rPr>
          <w:rFonts w:hint="eastAsia" w:ascii="Times New Roman" w:hAnsi="Times New Roman" w:eastAsia="宋体" w:cs="Times New Roman"/>
          <w:color w:val="000000"/>
          <w:kern w:val="0"/>
          <w:szCs w:val="21"/>
          <w:shd w:val="clear" w:color="auto" w:fill="FFFFFF"/>
          <w:lang w:val="en-US" w:eastAsia="zh-CN" w:bidi="ar"/>
        </w:rPr>
        <w:t>30</w:t>
      </w:r>
      <w:r>
        <w:rPr>
          <w:rFonts w:hint="eastAsia" w:ascii="宋体" w:hAnsi="宋体" w:eastAsia="宋体" w:cs="宋体"/>
          <w:color w:val="000000"/>
          <w:kern w:val="0"/>
          <w:szCs w:val="21"/>
          <w:shd w:val="clear" w:color="auto" w:fill="FFFFFF"/>
          <w:lang w:bidi="ar"/>
        </w:rPr>
        <w:t>日    填写</w:t>
      </w:r>
    </w:p>
    <w:tbl>
      <w:tblPr>
        <w:tblStyle w:val="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486"/>
        <w:gridCol w:w="839"/>
        <w:gridCol w:w="2932"/>
        <w:gridCol w:w="1112"/>
        <w:gridCol w:w="788"/>
        <w:gridCol w:w="2356"/>
      </w:tblGrid>
      <w:tr w14:paraId="6C8D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486" w:type="dxa"/>
            <w:shd w:val="clear" w:color="auto" w:fill="auto"/>
            <w:tcMar>
              <w:top w:w="0" w:type="dxa"/>
              <w:left w:w="105" w:type="dxa"/>
              <w:bottom w:w="0" w:type="dxa"/>
              <w:right w:w="105" w:type="dxa"/>
            </w:tcMar>
            <w:vAlign w:val="center"/>
          </w:tcPr>
          <w:p w14:paraId="4CA8E268">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 w:val="18"/>
                <w:szCs w:val="18"/>
              </w:rPr>
            </w:pPr>
            <w:r>
              <w:rPr>
                <w:rFonts w:hint="eastAsia" w:ascii="宋体" w:hAnsi="宋体" w:eastAsia="宋体" w:cs="宋体"/>
                <w:i w:val="0"/>
                <w:iCs w:val="0"/>
                <w:caps w:val="0"/>
                <w:color w:val="000000"/>
                <w:spacing w:val="0"/>
                <w:kern w:val="0"/>
                <w:sz w:val="18"/>
                <w:szCs w:val="18"/>
                <w:lang w:val="en-US" w:eastAsia="zh-CN" w:bidi="ar"/>
              </w:rPr>
              <w:t>序号</w:t>
            </w:r>
          </w:p>
        </w:tc>
        <w:tc>
          <w:tcPr>
            <w:tcW w:w="839" w:type="dxa"/>
            <w:shd w:val="clear" w:color="auto" w:fill="auto"/>
            <w:tcMar>
              <w:top w:w="0" w:type="dxa"/>
              <w:left w:w="105" w:type="dxa"/>
              <w:bottom w:w="0" w:type="dxa"/>
              <w:right w:w="105" w:type="dxa"/>
            </w:tcMar>
            <w:vAlign w:val="center"/>
          </w:tcPr>
          <w:p w14:paraId="42ECCC61">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 w:val="18"/>
                <w:szCs w:val="18"/>
              </w:rPr>
            </w:pPr>
            <w:r>
              <w:rPr>
                <w:rFonts w:hint="eastAsia" w:ascii="宋体" w:hAnsi="宋体" w:eastAsia="宋体" w:cs="宋体"/>
                <w:i w:val="0"/>
                <w:iCs w:val="0"/>
                <w:caps w:val="0"/>
                <w:color w:val="000000"/>
                <w:spacing w:val="0"/>
                <w:kern w:val="0"/>
                <w:sz w:val="18"/>
                <w:szCs w:val="18"/>
                <w:lang w:val="en-US" w:eastAsia="zh-CN" w:bidi="ar"/>
              </w:rPr>
              <w:t>标准章条编号</w:t>
            </w:r>
          </w:p>
        </w:tc>
        <w:tc>
          <w:tcPr>
            <w:tcW w:w="2932" w:type="dxa"/>
            <w:shd w:val="clear" w:color="auto" w:fill="auto"/>
            <w:tcMar>
              <w:top w:w="0" w:type="dxa"/>
              <w:left w:w="105" w:type="dxa"/>
              <w:bottom w:w="0" w:type="dxa"/>
              <w:right w:w="105" w:type="dxa"/>
            </w:tcMar>
            <w:vAlign w:val="center"/>
          </w:tcPr>
          <w:p w14:paraId="519AEC3C">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color w:val="000000" w:themeColor="text1"/>
                <w:szCs w:val="21"/>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意见内容</w:t>
            </w:r>
          </w:p>
        </w:tc>
        <w:tc>
          <w:tcPr>
            <w:tcW w:w="1112" w:type="dxa"/>
            <w:shd w:val="clear" w:color="auto" w:fill="auto"/>
            <w:tcMar>
              <w:top w:w="0" w:type="dxa"/>
              <w:left w:w="105" w:type="dxa"/>
              <w:bottom w:w="0" w:type="dxa"/>
              <w:right w:w="105" w:type="dxa"/>
            </w:tcMar>
            <w:vAlign w:val="center"/>
          </w:tcPr>
          <w:p w14:paraId="17842D0D">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提出单位</w:t>
            </w:r>
          </w:p>
        </w:tc>
        <w:tc>
          <w:tcPr>
            <w:tcW w:w="788" w:type="dxa"/>
            <w:shd w:val="clear" w:color="auto" w:fill="auto"/>
            <w:tcMar>
              <w:top w:w="0" w:type="dxa"/>
              <w:left w:w="105" w:type="dxa"/>
              <w:bottom w:w="0" w:type="dxa"/>
              <w:right w:w="105" w:type="dxa"/>
            </w:tcMar>
            <w:vAlign w:val="center"/>
          </w:tcPr>
          <w:p w14:paraId="7EA1378A">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处理意见</w:t>
            </w:r>
          </w:p>
        </w:tc>
        <w:tc>
          <w:tcPr>
            <w:tcW w:w="2356" w:type="dxa"/>
            <w:shd w:val="clear" w:color="auto" w:fill="auto"/>
            <w:tcMar>
              <w:top w:w="0" w:type="dxa"/>
              <w:left w:w="105" w:type="dxa"/>
              <w:bottom w:w="0" w:type="dxa"/>
              <w:right w:w="105" w:type="dxa"/>
            </w:tcMar>
            <w:vAlign w:val="center"/>
          </w:tcPr>
          <w:p w14:paraId="4D031978">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备注</w:t>
            </w:r>
          </w:p>
        </w:tc>
      </w:tr>
      <w:tr w14:paraId="7D485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4E0C21D8">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 w:val="18"/>
                <w:szCs w:val="18"/>
              </w:rPr>
            </w:pPr>
            <w:r>
              <w:rPr>
                <w:rFonts w:hint="default" w:ascii="Times New Roman" w:hAnsi="Times New Roman" w:eastAsia="Tahoma" w:cs="Times New Roman"/>
                <w:i w:val="0"/>
                <w:iCs w:val="0"/>
                <w:caps w:val="0"/>
                <w:color w:val="000000"/>
                <w:spacing w:val="0"/>
                <w:kern w:val="0"/>
                <w:sz w:val="18"/>
                <w:szCs w:val="18"/>
                <w:lang w:val="en-US" w:eastAsia="zh-CN" w:bidi="ar"/>
              </w:rPr>
              <w:t>1</w:t>
            </w:r>
          </w:p>
        </w:tc>
        <w:tc>
          <w:tcPr>
            <w:tcW w:w="839" w:type="dxa"/>
            <w:shd w:val="clear" w:color="auto" w:fill="auto"/>
            <w:tcMar>
              <w:top w:w="0" w:type="dxa"/>
              <w:left w:w="105" w:type="dxa"/>
              <w:bottom w:w="0" w:type="dxa"/>
              <w:right w:w="105" w:type="dxa"/>
            </w:tcMar>
            <w:vAlign w:val="center"/>
          </w:tcPr>
          <w:p w14:paraId="560601E4">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eastAsiaTheme="minorEastAsia"/>
                <w:kern w:val="2"/>
                <w:sz w:val="18"/>
                <w:szCs w:val="18"/>
                <w:lang w:val="en-US" w:eastAsia="zh-CN" w:bidi="ar-SA"/>
              </w:rPr>
            </w:pPr>
            <w:r>
              <w:rPr>
                <w:rFonts w:hint="eastAsia" w:ascii="宋体" w:hAnsi="宋体" w:eastAsia="宋体" w:cs="宋体"/>
                <w:i w:val="0"/>
                <w:iCs w:val="0"/>
                <w:caps w:val="0"/>
                <w:color w:val="000000"/>
                <w:spacing w:val="0"/>
                <w:kern w:val="0"/>
                <w:sz w:val="18"/>
                <w:szCs w:val="18"/>
                <w:lang w:val="en-US" w:eastAsia="zh-CN" w:bidi="ar"/>
              </w:rPr>
              <w:t>前言</w:t>
            </w:r>
          </w:p>
        </w:tc>
        <w:tc>
          <w:tcPr>
            <w:tcW w:w="2932" w:type="dxa"/>
            <w:shd w:val="clear" w:color="auto" w:fill="auto"/>
            <w:tcMar>
              <w:top w:w="0" w:type="dxa"/>
              <w:left w:w="105" w:type="dxa"/>
              <w:bottom w:w="0" w:type="dxa"/>
              <w:right w:w="105" w:type="dxa"/>
            </w:tcMar>
            <w:vAlign w:val="center"/>
          </w:tcPr>
          <w:p w14:paraId="11199128">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eastAsiaTheme="minorEastAsia"/>
                <w:color w:val="000000" w:themeColor="text1"/>
                <w:kern w:val="2"/>
                <w:sz w:val="21"/>
                <w:szCs w:val="21"/>
                <w:lang w:val="en-US" w:eastAsia="zh-CN" w:bidi="ar-SA"/>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“本文件由全国内燃机标准化技术委员会（</w:t>
            </w:r>
            <w:r>
              <w:rPr>
                <w:rFonts w:hint="default" w:ascii="Times New Roman" w:hAnsi="Times New Roman" w:eastAsia="宋体" w:cs="Times New Roman"/>
                <w:i w:val="0"/>
                <w:iCs w:val="0"/>
                <w:caps w:val="0"/>
                <w:color w:val="000000"/>
                <w:spacing w:val="0"/>
                <w:kern w:val="0"/>
                <w:sz w:val="18"/>
                <w:szCs w:val="18"/>
                <w:lang w:val="en-US" w:eastAsia="zh-CN" w:bidi="ar"/>
              </w:rPr>
              <w:t>SAC/TC177</w:t>
            </w:r>
            <w:r>
              <w:rPr>
                <w:rFonts w:hint="eastAsia" w:ascii="宋体" w:hAnsi="宋体" w:eastAsia="宋体" w:cs="宋体"/>
                <w:i w:val="0"/>
                <w:iCs w:val="0"/>
                <w:caps w:val="0"/>
                <w:color w:val="000000"/>
                <w:spacing w:val="0"/>
                <w:kern w:val="0"/>
                <w:sz w:val="18"/>
                <w:szCs w:val="18"/>
                <w:lang w:val="en-US" w:eastAsia="zh-CN" w:bidi="ar"/>
              </w:rPr>
              <w:t>）归口。”。本标准为行业标准，归口于国家标准化技术委员会是否合适？</w:t>
            </w:r>
          </w:p>
        </w:tc>
        <w:tc>
          <w:tcPr>
            <w:tcW w:w="1112" w:type="dxa"/>
            <w:shd w:val="clear" w:color="auto" w:fill="auto"/>
            <w:tcMar>
              <w:top w:w="0" w:type="dxa"/>
              <w:left w:w="105" w:type="dxa"/>
              <w:bottom w:w="0" w:type="dxa"/>
              <w:right w:w="105" w:type="dxa"/>
            </w:tcMar>
            <w:vAlign w:val="center"/>
          </w:tcPr>
          <w:p w14:paraId="291FE0D2">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2"/>
                <w:sz w:val="21"/>
                <w:szCs w:val="21"/>
                <w:lang w:val="en-US" w:eastAsia="zh-CN" w:bidi="ar-SA"/>
              </w:rPr>
            </w:pPr>
            <w:r>
              <w:rPr>
                <w:rFonts w:hint="eastAsia" w:ascii="宋体" w:hAnsi="宋体" w:eastAsia="宋体" w:cs="宋体"/>
                <w:i w:val="0"/>
                <w:iCs w:val="0"/>
                <w:caps w:val="0"/>
                <w:color w:val="000000"/>
                <w:spacing w:val="0"/>
                <w:kern w:val="0"/>
                <w:sz w:val="18"/>
                <w:szCs w:val="18"/>
                <w:lang w:val="en-US" w:eastAsia="zh-CN" w:bidi="ar"/>
              </w:rPr>
              <w:t>山东省标准化院</w:t>
            </w:r>
          </w:p>
        </w:tc>
        <w:tc>
          <w:tcPr>
            <w:tcW w:w="788" w:type="dxa"/>
            <w:shd w:val="clear" w:color="auto" w:fill="auto"/>
            <w:tcMar>
              <w:top w:w="0" w:type="dxa"/>
              <w:left w:w="105" w:type="dxa"/>
              <w:bottom w:w="0" w:type="dxa"/>
              <w:right w:w="105" w:type="dxa"/>
            </w:tcMar>
            <w:vAlign w:val="center"/>
          </w:tcPr>
          <w:p w14:paraId="75F847B8">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eastAsiaTheme="minorEastAsia"/>
                <w:kern w:val="2"/>
                <w:sz w:val="21"/>
                <w:szCs w:val="21"/>
                <w:lang w:val="en-US" w:eastAsia="zh-CN" w:bidi="ar-SA"/>
              </w:rPr>
            </w:pPr>
            <w:r>
              <w:rPr>
                <w:rFonts w:hint="eastAsia" w:ascii="宋体" w:hAnsi="宋体" w:eastAsia="宋体" w:cs="宋体"/>
                <w:i w:val="0"/>
                <w:iCs w:val="0"/>
                <w:caps w:val="0"/>
                <w:color w:val="000000"/>
                <w:spacing w:val="0"/>
                <w:kern w:val="0"/>
                <w:sz w:val="18"/>
                <w:szCs w:val="18"/>
                <w:lang w:val="en-US" w:eastAsia="zh-CN" w:bidi="ar"/>
              </w:rPr>
              <w:t>不采纳</w:t>
            </w:r>
          </w:p>
        </w:tc>
        <w:tc>
          <w:tcPr>
            <w:tcW w:w="2356" w:type="dxa"/>
            <w:shd w:val="clear" w:color="auto" w:fill="auto"/>
            <w:tcMar>
              <w:top w:w="0" w:type="dxa"/>
              <w:left w:w="105" w:type="dxa"/>
              <w:bottom w:w="0" w:type="dxa"/>
              <w:right w:w="105" w:type="dxa"/>
            </w:tcMar>
            <w:vAlign w:val="center"/>
          </w:tcPr>
          <w:p w14:paraId="000AFD27">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与标准计划下达公告保持一致</w:t>
            </w:r>
          </w:p>
        </w:tc>
      </w:tr>
      <w:tr w14:paraId="236E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0D1CC0C7">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kern w:val="0"/>
                <w:sz w:val="18"/>
                <w:szCs w:val="18"/>
                <w:lang w:bidi="ar"/>
              </w:rPr>
            </w:pPr>
            <w:r>
              <w:rPr>
                <w:rFonts w:hint="default" w:ascii="Times New Roman" w:hAnsi="Times New Roman" w:eastAsia="Tahoma" w:cs="Times New Roman"/>
                <w:i w:val="0"/>
                <w:iCs w:val="0"/>
                <w:caps w:val="0"/>
                <w:color w:val="000000"/>
                <w:spacing w:val="0"/>
                <w:kern w:val="0"/>
                <w:sz w:val="18"/>
                <w:szCs w:val="18"/>
                <w:lang w:val="en-US" w:eastAsia="zh-CN" w:bidi="ar"/>
              </w:rPr>
              <w:t>2</w:t>
            </w:r>
          </w:p>
        </w:tc>
        <w:tc>
          <w:tcPr>
            <w:tcW w:w="839" w:type="dxa"/>
            <w:shd w:val="clear" w:color="auto" w:fill="auto"/>
            <w:tcMar>
              <w:top w:w="0" w:type="dxa"/>
              <w:left w:w="105" w:type="dxa"/>
              <w:bottom w:w="0" w:type="dxa"/>
              <w:right w:w="105" w:type="dxa"/>
            </w:tcMar>
            <w:vAlign w:val="center"/>
          </w:tcPr>
          <w:p w14:paraId="0BE58032">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5.2.1</w:t>
            </w:r>
          </w:p>
        </w:tc>
        <w:tc>
          <w:tcPr>
            <w:tcW w:w="2932" w:type="dxa"/>
            <w:shd w:val="clear" w:color="auto" w:fill="auto"/>
            <w:tcMar>
              <w:top w:w="0" w:type="dxa"/>
              <w:left w:w="105" w:type="dxa"/>
              <w:bottom w:w="0" w:type="dxa"/>
              <w:right w:w="105" w:type="dxa"/>
            </w:tcMar>
            <w:vAlign w:val="center"/>
          </w:tcPr>
          <w:p w14:paraId="1B517B7C">
            <w:pPr>
              <w:keepNext w:val="0"/>
              <w:keepLines w:val="0"/>
              <w:widowControl/>
              <w:suppressLineNumbers w:val="0"/>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i w:val="0"/>
                <w:iCs w:val="0"/>
                <w:caps w:val="0"/>
                <w:color w:val="000000"/>
                <w:spacing w:val="0"/>
                <w:kern w:val="0"/>
                <w:sz w:val="18"/>
                <w:szCs w:val="18"/>
                <w:lang w:val="en-US" w:eastAsia="zh-CN" w:bidi="ar"/>
              </w:rPr>
              <w:t>表</w:t>
            </w:r>
            <w:r>
              <w:rPr>
                <w:rFonts w:hint="default" w:ascii="Times New Roman" w:hAnsi="Times New Roman" w:eastAsia="宋体" w:cs="Times New Roman"/>
                <w:i w:val="0"/>
                <w:iCs w:val="0"/>
                <w:caps w:val="0"/>
                <w:color w:val="000000"/>
                <w:spacing w:val="0"/>
                <w:kern w:val="0"/>
                <w:sz w:val="18"/>
                <w:szCs w:val="18"/>
                <w:lang w:val="en-US" w:eastAsia="zh-CN" w:bidi="ar"/>
              </w:rPr>
              <w:t>2</w:t>
            </w:r>
            <w:r>
              <w:rPr>
                <w:rFonts w:hint="eastAsia" w:ascii="宋体" w:hAnsi="宋体" w:eastAsia="宋体" w:cs="宋体"/>
                <w:i w:val="0"/>
                <w:iCs w:val="0"/>
                <w:caps w:val="0"/>
                <w:color w:val="000000"/>
                <w:spacing w:val="0"/>
                <w:kern w:val="0"/>
                <w:sz w:val="18"/>
                <w:szCs w:val="18"/>
                <w:lang w:val="en-US" w:eastAsia="zh-CN" w:bidi="ar"/>
              </w:rPr>
              <w:t>中提到数据采集设备，作为量具，电压、电阻、电流的允许偏差</w:t>
            </w:r>
          </w:p>
          <w:p w14:paraId="0C0E5721">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w:t>
            </w:r>
            <w:r>
              <w:rPr>
                <w:rFonts w:hint="default" w:ascii="Times New Roman" w:hAnsi="Times New Roman" w:eastAsia="宋体" w:cs="Times New Roman"/>
                <w:i w:val="0"/>
                <w:iCs w:val="0"/>
                <w:caps w:val="0"/>
                <w:color w:val="000000"/>
                <w:spacing w:val="0"/>
                <w:kern w:val="0"/>
                <w:sz w:val="18"/>
                <w:szCs w:val="18"/>
                <w:lang w:val="en-US" w:eastAsia="zh-CN" w:bidi="ar"/>
              </w:rPr>
              <w:t>5% </w:t>
            </w:r>
            <w:r>
              <w:rPr>
                <w:rFonts w:hint="eastAsia" w:ascii="宋体" w:hAnsi="宋体" w:eastAsia="宋体" w:cs="宋体"/>
                <w:i w:val="0"/>
                <w:iCs w:val="0"/>
                <w:caps w:val="0"/>
                <w:color w:val="000000"/>
                <w:spacing w:val="0"/>
                <w:kern w:val="0"/>
                <w:sz w:val="18"/>
                <w:szCs w:val="18"/>
                <w:lang w:val="en-US" w:eastAsia="zh-CN" w:bidi="ar"/>
              </w:rPr>
              <w:t>要求太低，作为量具测量</w:t>
            </w:r>
            <w:r>
              <w:rPr>
                <w:rFonts w:hint="default" w:ascii="Times New Roman" w:hAnsi="Times New Roman" w:eastAsia="宋体" w:cs="Times New Roman"/>
                <w:i w:val="0"/>
                <w:iCs w:val="0"/>
                <w:caps w:val="0"/>
                <w:color w:val="000000"/>
                <w:spacing w:val="0"/>
                <w:kern w:val="0"/>
                <w:sz w:val="18"/>
                <w:szCs w:val="18"/>
                <w:lang w:val="en-US" w:eastAsia="zh-CN" w:bidi="ar"/>
              </w:rPr>
              <w:t>5V</w:t>
            </w:r>
            <w:r>
              <w:rPr>
                <w:rFonts w:hint="eastAsia" w:ascii="宋体" w:hAnsi="宋体" w:eastAsia="宋体" w:cs="宋体"/>
                <w:i w:val="0"/>
                <w:iCs w:val="0"/>
                <w:caps w:val="0"/>
                <w:color w:val="000000"/>
                <w:spacing w:val="0"/>
                <w:kern w:val="0"/>
                <w:sz w:val="18"/>
                <w:szCs w:val="18"/>
                <w:lang w:val="en-US" w:eastAsia="zh-CN" w:bidi="ar"/>
              </w:rPr>
              <w:t>电压就有±</w:t>
            </w:r>
            <w:r>
              <w:rPr>
                <w:rFonts w:hint="default" w:ascii="Times New Roman" w:hAnsi="Times New Roman" w:eastAsia="宋体" w:cs="Times New Roman"/>
                <w:i w:val="0"/>
                <w:iCs w:val="0"/>
                <w:caps w:val="0"/>
                <w:color w:val="000000"/>
                <w:spacing w:val="0"/>
                <w:kern w:val="0"/>
                <w:sz w:val="18"/>
                <w:szCs w:val="18"/>
                <w:lang w:val="en-US" w:eastAsia="zh-CN" w:bidi="ar"/>
              </w:rPr>
              <w:t>0.25V</w:t>
            </w:r>
            <w:r>
              <w:rPr>
                <w:rFonts w:hint="eastAsia" w:ascii="宋体" w:hAnsi="宋体" w:eastAsia="宋体" w:cs="宋体"/>
                <w:i w:val="0"/>
                <w:iCs w:val="0"/>
                <w:caps w:val="0"/>
                <w:color w:val="000000"/>
                <w:spacing w:val="0"/>
                <w:kern w:val="0"/>
                <w:sz w:val="18"/>
                <w:szCs w:val="18"/>
                <w:lang w:val="en-US" w:eastAsia="zh-CN" w:bidi="ar"/>
              </w:rPr>
              <w:t>偏差了；建议提高数据采集设备精度要求，参考行业万用表示波器常规精度。</w:t>
            </w:r>
          </w:p>
        </w:tc>
        <w:tc>
          <w:tcPr>
            <w:tcW w:w="1112" w:type="dxa"/>
            <w:shd w:val="clear" w:color="auto" w:fill="auto"/>
            <w:tcMar>
              <w:top w:w="0" w:type="dxa"/>
              <w:left w:w="105" w:type="dxa"/>
              <w:bottom w:w="0" w:type="dxa"/>
              <w:right w:w="105" w:type="dxa"/>
            </w:tcMar>
            <w:vAlign w:val="center"/>
          </w:tcPr>
          <w:p w14:paraId="0FD4A38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7E712B3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不采纳</w:t>
            </w:r>
          </w:p>
        </w:tc>
        <w:tc>
          <w:tcPr>
            <w:tcW w:w="2356" w:type="dxa"/>
            <w:shd w:val="clear" w:color="auto" w:fill="auto"/>
            <w:tcMar>
              <w:top w:w="0" w:type="dxa"/>
              <w:left w:w="105" w:type="dxa"/>
              <w:bottom w:w="0" w:type="dxa"/>
              <w:right w:w="105" w:type="dxa"/>
            </w:tcMar>
            <w:vAlign w:val="center"/>
          </w:tcPr>
          <w:p w14:paraId="570FEEC2">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kern w:val="0"/>
                <w:sz w:val="18"/>
                <w:szCs w:val="18"/>
                <w:lang w:bidi="ar"/>
              </w:rPr>
            </w:pPr>
            <w:r>
              <w:rPr>
                <w:rFonts w:hint="eastAsia" w:ascii="宋体" w:hAnsi="宋体" w:eastAsia="宋体" w:cs="宋体"/>
                <w:i w:val="0"/>
                <w:iCs w:val="0"/>
                <w:caps w:val="0"/>
                <w:color w:val="000000"/>
                <w:spacing w:val="0"/>
                <w:kern w:val="0"/>
                <w:sz w:val="18"/>
                <w:szCs w:val="18"/>
                <w:lang w:val="en-US" w:eastAsia="zh-CN" w:bidi="ar"/>
              </w:rPr>
              <w:t>表</w:t>
            </w:r>
            <w:r>
              <w:rPr>
                <w:rFonts w:hint="default" w:ascii="Times New Roman" w:hAnsi="Times New Roman" w:eastAsia="宋体" w:cs="Times New Roman"/>
                <w:i w:val="0"/>
                <w:iCs w:val="0"/>
                <w:caps w:val="0"/>
                <w:color w:val="000000"/>
                <w:spacing w:val="0"/>
                <w:kern w:val="0"/>
                <w:sz w:val="18"/>
                <w:szCs w:val="18"/>
                <w:lang w:val="en-US" w:eastAsia="zh-CN" w:bidi="ar"/>
              </w:rPr>
              <w:t>2</w:t>
            </w:r>
            <w:r>
              <w:rPr>
                <w:rFonts w:hint="eastAsia" w:ascii="宋体" w:hAnsi="宋体" w:eastAsia="宋体" w:cs="宋体"/>
                <w:i w:val="0"/>
                <w:iCs w:val="0"/>
                <w:caps w:val="0"/>
                <w:color w:val="000000"/>
                <w:spacing w:val="0"/>
                <w:kern w:val="0"/>
                <w:sz w:val="18"/>
                <w:szCs w:val="18"/>
                <w:lang w:val="en-US" w:eastAsia="zh-CN" w:bidi="ar"/>
              </w:rPr>
              <w:t>主要规定电控单元的输入及输出精度要求，而非对于采集设备的精度要求。</w:t>
            </w:r>
          </w:p>
        </w:tc>
      </w:tr>
      <w:tr w14:paraId="79FF3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4FE657D2">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 w:val="18"/>
                <w:szCs w:val="18"/>
              </w:rPr>
            </w:pPr>
            <w:r>
              <w:rPr>
                <w:rFonts w:hint="default" w:ascii="Times New Roman" w:hAnsi="Times New Roman" w:eastAsia="Tahoma" w:cs="Times New Roman"/>
                <w:i w:val="0"/>
                <w:iCs w:val="0"/>
                <w:caps w:val="0"/>
                <w:color w:val="000000"/>
                <w:spacing w:val="0"/>
                <w:kern w:val="0"/>
                <w:sz w:val="18"/>
                <w:szCs w:val="18"/>
                <w:lang w:val="en-US" w:eastAsia="zh-CN" w:bidi="ar"/>
              </w:rPr>
              <w:t>3</w:t>
            </w:r>
          </w:p>
        </w:tc>
        <w:tc>
          <w:tcPr>
            <w:tcW w:w="839" w:type="dxa"/>
            <w:shd w:val="clear" w:color="auto" w:fill="auto"/>
            <w:tcMar>
              <w:top w:w="0" w:type="dxa"/>
              <w:left w:w="105" w:type="dxa"/>
              <w:bottom w:w="0" w:type="dxa"/>
              <w:right w:w="105" w:type="dxa"/>
            </w:tcMar>
            <w:vAlign w:val="center"/>
          </w:tcPr>
          <w:p w14:paraId="4DF001DE">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5.2.2</w:t>
            </w:r>
          </w:p>
        </w:tc>
        <w:tc>
          <w:tcPr>
            <w:tcW w:w="2932" w:type="dxa"/>
            <w:shd w:val="clear" w:color="auto" w:fill="auto"/>
            <w:tcMar>
              <w:top w:w="0" w:type="dxa"/>
              <w:left w:w="105" w:type="dxa"/>
              <w:bottom w:w="0" w:type="dxa"/>
              <w:right w:w="105" w:type="dxa"/>
            </w:tcMar>
            <w:vAlign w:val="center"/>
          </w:tcPr>
          <w:p w14:paraId="71AF7D76">
            <w:pPr>
              <w:keepNext w:val="0"/>
              <w:keepLines w:val="0"/>
              <w:widowControl/>
              <w:suppressLineNumbers w:val="0"/>
              <w:spacing w:before="0" w:beforeAutospacing="0" w:after="0" w:afterAutospacing="0"/>
              <w:ind w:left="0" w:leftChars="0" w:right="0" w:rightChars="0"/>
              <w:jc w:val="left"/>
              <w:textAlignment w:val="center"/>
              <w:rPr>
                <w:rFonts w:hint="default" w:ascii="Times New Roman" w:hAnsi="Times New Roman" w:cs="Times New Roman"/>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标题为“负载模拟器”写法不准确。稳压电源属于供电设备，不属于负载；此外，信号模拟器属于输入信号，也不属于负载；建议拆成</w:t>
            </w:r>
            <w:r>
              <w:rPr>
                <w:rFonts w:hint="default" w:ascii="Times New Roman" w:hAnsi="Times New Roman" w:eastAsia="宋体" w:cs="Times New Roman"/>
                <w:i w:val="0"/>
                <w:iCs w:val="0"/>
                <w:caps w:val="0"/>
                <w:color w:val="000000"/>
                <w:spacing w:val="0"/>
                <w:kern w:val="0"/>
                <w:sz w:val="18"/>
                <w:szCs w:val="18"/>
                <w:lang w:val="en-US" w:eastAsia="zh-CN" w:bidi="ar"/>
              </w:rPr>
              <w:t>5.2.2</w:t>
            </w:r>
            <w:r>
              <w:rPr>
                <w:rFonts w:hint="eastAsia" w:ascii="宋体" w:hAnsi="宋体" w:eastAsia="宋体" w:cs="宋体"/>
                <w:i w:val="0"/>
                <w:iCs w:val="0"/>
                <w:caps w:val="0"/>
                <w:color w:val="000000"/>
                <w:spacing w:val="0"/>
                <w:kern w:val="0"/>
                <w:sz w:val="18"/>
                <w:szCs w:val="18"/>
                <w:lang w:val="en-US" w:eastAsia="zh-CN" w:bidi="ar"/>
              </w:rPr>
              <w:t>供电设备要求；</w:t>
            </w:r>
            <w:r>
              <w:rPr>
                <w:rFonts w:hint="default" w:ascii="Times New Roman" w:hAnsi="Times New Roman" w:eastAsia="宋体" w:cs="Times New Roman"/>
                <w:i w:val="0"/>
                <w:iCs w:val="0"/>
                <w:caps w:val="0"/>
                <w:color w:val="000000"/>
                <w:spacing w:val="0"/>
                <w:kern w:val="0"/>
                <w:sz w:val="18"/>
                <w:szCs w:val="18"/>
                <w:lang w:val="en-US" w:eastAsia="zh-CN" w:bidi="ar"/>
              </w:rPr>
              <w:t>5.2.3</w:t>
            </w:r>
            <w:r>
              <w:rPr>
                <w:rFonts w:hint="eastAsia" w:ascii="宋体" w:hAnsi="宋体" w:eastAsia="宋体" w:cs="宋体"/>
                <w:i w:val="0"/>
                <w:iCs w:val="0"/>
                <w:caps w:val="0"/>
                <w:color w:val="000000"/>
                <w:spacing w:val="0"/>
                <w:kern w:val="0"/>
                <w:sz w:val="18"/>
                <w:szCs w:val="18"/>
                <w:lang w:val="en-US" w:eastAsia="zh-CN" w:bidi="ar"/>
              </w:rPr>
              <w:t>负载要求；</w:t>
            </w:r>
            <w:r>
              <w:rPr>
                <w:rFonts w:hint="default" w:ascii="Times New Roman" w:hAnsi="Times New Roman" w:eastAsia="宋体" w:cs="Times New Roman"/>
                <w:i w:val="0"/>
                <w:iCs w:val="0"/>
                <w:caps w:val="0"/>
                <w:color w:val="000000"/>
                <w:spacing w:val="0"/>
                <w:kern w:val="0"/>
                <w:sz w:val="18"/>
                <w:szCs w:val="18"/>
                <w:lang w:val="en-US" w:eastAsia="zh-CN" w:bidi="ar"/>
              </w:rPr>
              <w:t>5.2.4</w:t>
            </w:r>
            <w:r>
              <w:rPr>
                <w:rFonts w:hint="eastAsia" w:ascii="宋体" w:hAnsi="宋体" w:eastAsia="宋体" w:cs="宋体"/>
                <w:i w:val="0"/>
                <w:iCs w:val="0"/>
                <w:caps w:val="0"/>
                <w:color w:val="000000"/>
                <w:spacing w:val="0"/>
                <w:kern w:val="0"/>
                <w:sz w:val="18"/>
                <w:szCs w:val="18"/>
                <w:lang w:val="en-US" w:eastAsia="zh-CN" w:bidi="ar"/>
              </w:rPr>
              <w:t>信号模拟器要求。</w:t>
            </w:r>
          </w:p>
        </w:tc>
        <w:tc>
          <w:tcPr>
            <w:tcW w:w="1112" w:type="dxa"/>
            <w:shd w:val="clear" w:color="auto" w:fill="auto"/>
            <w:tcMar>
              <w:top w:w="0" w:type="dxa"/>
              <w:left w:w="105" w:type="dxa"/>
              <w:bottom w:w="0" w:type="dxa"/>
              <w:right w:w="105" w:type="dxa"/>
            </w:tcMar>
            <w:vAlign w:val="center"/>
          </w:tcPr>
          <w:p w14:paraId="196D790D">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szCs w:val="21"/>
                <w:lang w:val="en-US" w:eastAsia="zh-CN"/>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477DB4BF">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3D90B8E5">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p>
        </w:tc>
      </w:tr>
      <w:tr w14:paraId="17C3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0679F5BE">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 w:val="18"/>
                <w:szCs w:val="18"/>
              </w:rPr>
            </w:pPr>
            <w:r>
              <w:rPr>
                <w:rFonts w:hint="default" w:ascii="Times New Roman" w:hAnsi="Times New Roman" w:eastAsia="Tahoma" w:cs="Times New Roman"/>
                <w:i w:val="0"/>
                <w:iCs w:val="0"/>
                <w:caps w:val="0"/>
                <w:color w:val="000000"/>
                <w:spacing w:val="0"/>
                <w:kern w:val="0"/>
                <w:sz w:val="18"/>
                <w:szCs w:val="18"/>
                <w:lang w:val="en-US" w:eastAsia="zh-CN" w:bidi="ar"/>
              </w:rPr>
              <w:t>4</w:t>
            </w:r>
          </w:p>
        </w:tc>
        <w:tc>
          <w:tcPr>
            <w:tcW w:w="839" w:type="dxa"/>
            <w:shd w:val="clear" w:color="auto" w:fill="auto"/>
            <w:tcMar>
              <w:top w:w="0" w:type="dxa"/>
              <w:left w:w="105" w:type="dxa"/>
              <w:bottom w:w="0" w:type="dxa"/>
              <w:right w:w="105" w:type="dxa"/>
            </w:tcMar>
            <w:vAlign w:val="center"/>
          </w:tcPr>
          <w:p w14:paraId="48777EB8">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6.1</w:t>
            </w:r>
          </w:p>
        </w:tc>
        <w:tc>
          <w:tcPr>
            <w:tcW w:w="2932" w:type="dxa"/>
            <w:shd w:val="clear" w:color="auto" w:fill="auto"/>
            <w:tcMar>
              <w:top w:w="0" w:type="dxa"/>
              <w:left w:w="105" w:type="dxa"/>
              <w:bottom w:w="0" w:type="dxa"/>
              <w:right w:w="105" w:type="dxa"/>
            </w:tcMar>
            <w:vAlign w:val="center"/>
          </w:tcPr>
          <w:p w14:paraId="4A249C4C">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附录</w:t>
            </w:r>
            <w:r>
              <w:rPr>
                <w:rFonts w:hint="default" w:ascii="Times New Roman" w:hAnsi="Times New Roman" w:eastAsia="宋体" w:cs="Times New Roman"/>
                <w:i w:val="0"/>
                <w:iCs w:val="0"/>
                <w:caps w:val="0"/>
                <w:color w:val="000000"/>
                <w:spacing w:val="0"/>
                <w:kern w:val="0"/>
                <w:sz w:val="18"/>
                <w:szCs w:val="18"/>
                <w:lang w:val="en-US" w:eastAsia="zh-CN" w:bidi="ar"/>
              </w:rPr>
              <w:t>A</w:t>
            </w:r>
            <w:r>
              <w:rPr>
                <w:rFonts w:hint="eastAsia" w:ascii="宋体" w:hAnsi="宋体" w:eastAsia="宋体" w:cs="宋体"/>
                <w:i w:val="0"/>
                <w:iCs w:val="0"/>
                <w:caps w:val="0"/>
                <w:color w:val="000000"/>
                <w:spacing w:val="0"/>
                <w:kern w:val="0"/>
                <w:sz w:val="18"/>
                <w:szCs w:val="18"/>
                <w:lang w:val="en-US" w:eastAsia="zh-CN" w:bidi="ar"/>
              </w:rPr>
              <w:t>的性质是规范性，“……参考附录</w:t>
            </w:r>
            <w:r>
              <w:rPr>
                <w:rFonts w:hint="default" w:ascii="Times New Roman" w:hAnsi="Times New Roman" w:eastAsia="宋体" w:cs="Times New Roman"/>
                <w:i w:val="0"/>
                <w:iCs w:val="0"/>
                <w:caps w:val="0"/>
                <w:color w:val="000000"/>
                <w:spacing w:val="0"/>
                <w:kern w:val="0"/>
                <w:sz w:val="18"/>
                <w:szCs w:val="18"/>
                <w:lang w:val="en-US" w:eastAsia="zh-CN" w:bidi="ar"/>
              </w:rPr>
              <w:t>A</w:t>
            </w:r>
            <w:r>
              <w:rPr>
                <w:rFonts w:hint="eastAsia" w:ascii="宋体" w:hAnsi="宋体" w:eastAsia="宋体" w:cs="宋体"/>
                <w:i w:val="0"/>
                <w:iCs w:val="0"/>
                <w:caps w:val="0"/>
                <w:color w:val="000000"/>
                <w:spacing w:val="0"/>
                <w:kern w:val="0"/>
                <w:sz w:val="18"/>
                <w:szCs w:val="18"/>
                <w:lang w:val="en-US" w:eastAsia="zh-CN" w:bidi="ar"/>
              </w:rPr>
              <w:t>”应改为“应符合附录</w:t>
            </w:r>
            <w:r>
              <w:rPr>
                <w:rFonts w:hint="default" w:ascii="Times New Roman" w:hAnsi="Times New Roman" w:eastAsia="宋体" w:cs="Times New Roman"/>
                <w:i w:val="0"/>
                <w:iCs w:val="0"/>
                <w:caps w:val="0"/>
                <w:color w:val="000000"/>
                <w:spacing w:val="0"/>
                <w:kern w:val="0"/>
                <w:sz w:val="18"/>
                <w:szCs w:val="18"/>
                <w:lang w:val="en-US" w:eastAsia="zh-CN" w:bidi="ar"/>
              </w:rPr>
              <w:t>A</w:t>
            </w:r>
            <w:r>
              <w:rPr>
                <w:rFonts w:hint="eastAsia" w:ascii="宋体" w:hAnsi="宋体" w:eastAsia="宋体" w:cs="宋体"/>
                <w:i w:val="0"/>
                <w:iCs w:val="0"/>
                <w:caps w:val="0"/>
                <w:color w:val="000000"/>
                <w:spacing w:val="0"/>
                <w:kern w:val="0"/>
                <w:sz w:val="18"/>
                <w:szCs w:val="18"/>
                <w:lang w:val="en-US" w:eastAsia="zh-CN" w:bidi="ar"/>
              </w:rPr>
              <w:t>的规定”</w:t>
            </w:r>
          </w:p>
        </w:tc>
        <w:tc>
          <w:tcPr>
            <w:tcW w:w="1112" w:type="dxa"/>
            <w:shd w:val="clear" w:color="auto" w:fill="auto"/>
            <w:tcMar>
              <w:top w:w="0" w:type="dxa"/>
              <w:left w:w="105" w:type="dxa"/>
              <w:bottom w:w="0" w:type="dxa"/>
              <w:right w:w="105" w:type="dxa"/>
            </w:tcMar>
            <w:vAlign w:val="center"/>
          </w:tcPr>
          <w:p w14:paraId="43FC4C0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潍柴动力股份有限公司</w:t>
            </w:r>
          </w:p>
        </w:tc>
        <w:tc>
          <w:tcPr>
            <w:tcW w:w="788" w:type="dxa"/>
            <w:shd w:val="clear" w:color="auto" w:fill="auto"/>
            <w:tcMar>
              <w:top w:w="0" w:type="dxa"/>
              <w:left w:w="105" w:type="dxa"/>
              <w:bottom w:w="0" w:type="dxa"/>
              <w:right w:w="105" w:type="dxa"/>
            </w:tcMar>
            <w:vAlign w:val="center"/>
          </w:tcPr>
          <w:p w14:paraId="7BEB22C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6A7E728C">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p>
        </w:tc>
      </w:tr>
      <w:tr w14:paraId="63A4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515F930C">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sz w:val="18"/>
                <w:szCs w:val="18"/>
              </w:rPr>
            </w:pPr>
            <w:r>
              <w:rPr>
                <w:rFonts w:hint="default" w:ascii="Times New Roman" w:hAnsi="Times New Roman" w:eastAsia="Tahoma" w:cs="Times New Roman"/>
                <w:i w:val="0"/>
                <w:iCs w:val="0"/>
                <w:caps w:val="0"/>
                <w:color w:val="000000"/>
                <w:spacing w:val="0"/>
                <w:kern w:val="0"/>
                <w:sz w:val="18"/>
                <w:szCs w:val="18"/>
                <w:lang w:val="en-US" w:eastAsia="zh-CN" w:bidi="ar"/>
              </w:rPr>
              <w:t>5</w:t>
            </w:r>
          </w:p>
        </w:tc>
        <w:tc>
          <w:tcPr>
            <w:tcW w:w="839" w:type="dxa"/>
            <w:shd w:val="clear" w:color="auto" w:fill="auto"/>
            <w:tcMar>
              <w:top w:w="0" w:type="dxa"/>
              <w:left w:w="105" w:type="dxa"/>
              <w:bottom w:w="0" w:type="dxa"/>
              <w:right w:w="105" w:type="dxa"/>
            </w:tcMar>
            <w:vAlign w:val="center"/>
          </w:tcPr>
          <w:p w14:paraId="6716197C">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6.2.1</w:t>
            </w:r>
          </w:p>
        </w:tc>
        <w:tc>
          <w:tcPr>
            <w:tcW w:w="2932" w:type="dxa"/>
            <w:shd w:val="clear" w:color="auto" w:fill="auto"/>
            <w:tcMar>
              <w:top w:w="0" w:type="dxa"/>
              <w:left w:w="105" w:type="dxa"/>
              <w:bottom w:w="0" w:type="dxa"/>
              <w:right w:w="105" w:type="dxa"/>
            </w:tcMar>
            <w:vAlign w:val="center"/>
          </w:tcPr>
          <w:p w14:paraId="2C13E929">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环境适应性项目中，是否考虑增加耐工业溶剂试验项目？</w:t>
            </w:r>
          </w:p>
        </w:tc>
        <w:tc>
          <w:tcPr>
            <w:tcW w:w="1112" w:type="dxa"/>
            <w:shd w:val="clear" w:color="auto" w:fill="auto"/>
            <w:tcMar>
              <w:top w:w="0" w:type="dxa"/>
              <w:left w:w="105" w:type="dxa"/>
              <w:bottom w:w="0" w:type="dxa"/>
              <w:right w:w="105" w:type="dxa"/>
            </w:tcMar>
            <w:vAlign w:val="center"/>
          </w:tcPr>
          <w:p w14:paraId="21C244D4">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37F58B0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不采纳</w:t>
            </w:r>
          </w:p>
        </w:tc>
        <w:tc>
          <w:tcPr>
            <w:tcW w:w="2356" w:type="dxa"/>
            <w:shd w:val="clear" w:color="auto" w:fill="auto"/>
            <w:tcMar>
              <w:top w:w="0" w:type="dxa"/>
              <w:left w:w="105" w:type="dxa"/>
              <w:bottom w:w="0" w:type="dxa"/>
              <w:right w:w="105" w:type="dxa"/>
            </w:tcMar>
            <w:vAlign w:val="center"/>
          </w:tcPr>
          <w:p w14:paraId="48E180F0">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该类试验项目因细分领域限制，所采用的试验方法、试验参数及试验设备等均存在较大差异，基于本标准需要兼顾广泛适用性故未进行该类试验要求。</w:t>
            </w:r>
          </w:p>
        </w:tc>
      </w:tr>
      <w:tr w14:paraId="07DC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0BC2D9A0">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w:t>
            </w:r>
          </w:p>
        </w:tc>
        <w:tc>
          <w:tcPr>
            <w:tcW w:w="839" w:type="dxa"/>
            <w:shd w:val="clear" w:color="auto" w:fill="auto"/>
            <w:tcMar>
              <w:top w:w="0" w:type="dxa"/>
              <w:left w:w="105" w:type="dxa"/>
              <w:bottom w:w="0" w:type="dxa"/>
              <w:right w:w="105" w:type="dxa"/>
            </w:tcMar>
            <w:vAlign w:val="center"/>
          </w:tcPr>
          <w:p w14:paraId="02876DB4">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kern w:val="0"/>
                <w:sz w:val="18"/>
                <w:szCs w:val="18"/>
                <w:highlight w:val="none"/>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6.2.1</w:t>
            </w:r>
          </w:p>
        </w:tc>
        <w:tc>
          <w:tcPr>
            <w:tcW w:w="2932" w:type="dxa"/>
            <w:shd w:val="clear" w:color="auto" w:fill="auto"/>
            <w:tcMar>
              <w:top w:w="0" w:type="dxa"/>
              <w:left w:w="105" w:type="dxa"/>
              <w:bottom w:w="0" w:type="dxa"/>
              <w:right w:w="105" w:type="dxa"/>
            </w:tcMar>
            <w:vAlign w:val="center"/>
          </w:tcPr>
          <w:p w14:paraId="7F9F831E">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highlight w:val="none"/>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提及“工作模式”时，应标明“按照附录</w:t>
            </w:r>
            <w:r>
              <w:rPr>
                <w:rFonts w:hint="default" w:ascii="Times New Roman" w:hAnsi="Times New Roman" w:eastAsia="宋体" w:cs="Times New Roman"/>
                <w:i w:val="0"/>
                <w:iCs w:val="0"/>
                <w:caps w:val="0"/>
                <w:color w:val="000000"/>
                <w:spacing w:val="0"/>
                <w:kern w:val="0"/>
                <w:sz w:val="18"/>
                <w:szCs w:val="18"/>
                <w:lang w:val="en-US" w:eastAsia="zh-CN" w:bidi="ar"/>
              </w:rPr>
              <w:t>A</w:t>
            </w:r>
            <w:r>
              <w:rPr>
                <w:rFonts w:hint="eastAsia" w:ascii="宋体" w:hAnsi="宋体" w:eastAsia="宋体" w:cs="宋体"/>
                <w:i w:val="0"/>
                <w:iCs w:val="0"/>
                <w:caps w:val="0"/>
                <w:color w:val="000000"/>
                <w:spacing w:val="0"/>
                <w:kern w:val="0"/>
                <w:sz w:val="18"/>
                <w:szCs w:val="18"/>
                <w:lang w:val="en-US" w:eastAsia="zh-CN" w:bidi="ar"/>
              </w:rPr>
              <w:t>的要求”</w:t>
            </w:r>
          </w:p>
        </w:tc>
        <w:tc>
          <w:tcPr>
            <w:tcW w:w="1112" w:type="dxa"/>
            <w:shd w:val="clear" w:color="auto" w:fill="auto"/>
            <w:tcMar>
              <w:top w:w="0" w:type="dxa"/>
              <w:left w:w="105" w:type="dxa"/>
              <w:bottom w:w="0" w:type="dxa"/>
              <w:right w:w="105" w:type="dxa"/>
            </w:tcMar>
            <w:vAlign w:val="center"/>
          </w:tcPr>
          <w:p w14:paraId="1499053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highlight w:val="none"/>
                <w:lang w:val="en-US" w:eastAsia="zh-CN" w:bidi="ar"/>
              </w:rPr>
            </w:pPr>
            <w:r>
              <w:rPr>
                <w:rFonts w:hint="eastAsia" w:ascii="宋体" w:hAnsi="宋体" w:eastAsia="宋体" w:cs="宋体"/>
                <w:i w:val="0"/>
                <w:iCs w:val="0"/>
                <w:caps w:val="0"/>
                <w:color w:val="000000"/>
                <w:spacing w:val="0"/>
                <w:kern w:val="0"/>
                <w:sz w:val="18"/>
                <w:szCs w:val="18"/>
                <w:lang w:val="en-US" w:eastAsia="zh-CN" w:bidi="ar"/>
              </w:rPr>
              <w:t>山东省标准化院</w:t>
            </w:r>
          </w:p>
        </w:tc>
        <w:tc>
          <w:tcPr>
            <w:tcW w:w="788" w:type="dxa"/>
            <w:shd w:val="clear" w:color="auto" w:fill="auto"/>
            <w:tcMar>
              <w:top w:w="0" w:type="dxa"/>
              <w:left w:w="105" w:type="dxa"/>
              <w:bottom w:w="0" w:type="dxa"/>
              <w:right w:w="105" w:type="dxa"/>
            </w:tcMar>
            <w:vAlign w:val="center"/>
          </w:tcPr>
          <w:p w14:paraId="2925BE9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0745F4F6">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eastAsiaTheme="minorEastAsia"/>
                <w:kern w:val="2"/>
                <w:sz w:val="21"/>
                <w:szCs w:val="21"/>
                <w:lang w:val="en-US" w:eastAsia="zh-CN" w:bidi="ar-SA"/>
              </w:rPr>
            </w:pPr>
          </w:p>
        </w:tc>
      </w:tr>
      <w:tr w14:paraId="5F5F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7DD92557">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7</w:t>
            </w:r>
          </w:p>
        </w:tc>
        <w:tc>
          <w:tcPr>
            <w:tcW w:w="839" w:type="dxa"/>
            <w:shd w:val="clear" w:color="auto" w:fill="auto"/>
            <w:tcMar>
              <w:top w:w="0" w:type="dxa"/>
              <w:left w:w="105" w:type="dxa"/>
              <w:bottom w:w="0" w:type="dxa"/>
              <w:right w:w="105" w:type="dxa"/>
            </w:tcMar>
            <w:vAlign w:val="center"/>
          </w:tcPr>
          <w:p w14:paraId="035476E3">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6.2.2.3</w:t>
            </w:r>
          </w:p>
        </w:tc>
        <w:tc>
          <w:tcPr>
            <w:tcW w:w="2932" w:type="dxa"/>
            <w:shd w:val="clear" w:color="auto" w:fill="auto"/>
            <w:tcMar>
              <w:top w:w="0" w:type="dxa"/>
              <w:left w:w="105" w:type="dxa"/>
              <w:bottom w:w="0" w:type="dxa"/>
              <w:right w:w="105" w:type="dxa"/>
            </w:tcMar>
            <w:vAlign w:val="center"/>
          </w:tcPr>
          <w:p w14:paraId="43F4846C">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表</w:t>
            </w:r>
            <w:r>
              <w:rPr>
                <w:rFonts w:hint="default" w:ascii="Times New Roman" w:hAnsi="Times New Roman" w:eastAsia="宋体" w:cs="Times New Roman"/>
                <w:i w:val="0"/>
                <w:iCs w:val="0"/>
                <w:caps w:val="0"/>
                <w:color w:val="000000"/>
                <w:spacing w:val="0"/>
                <w:kern w:val="0"/>
                <w:sz w:val="18"/>
                <w:szCs w:val="18"/>
                <w:lang w:val="en-US" w:eastAsia="zh-CN" w:bidi="ar"/>
              </w:rPr>
              <w:t>4</w:t>
            </w:r>
            <w:r>
              <w:rPr>
                <w:rFonts w:hint="eastAsia" w:ascii="宋体" w:hAnsi="宋体" w:eastAsia="宋体" w:cs="宋体"/>
                <w:i w:val="0"/>
                <w:iCs w:val="0"/>
                <w:caps w:val="0"/>
                <w:color w:val="000000"/>
                <w:spacing w:val="0"/>
                <w:kern w:val="0"/>
                <w:sz w:val="18"/>
                <w:szCs w:val="18"/>
                <w:lang w:val="en-US" w:eastAsia="zh-CN" w:bidi="ar"/>
              </w:rPr>
              <w:t>在正文中没提及</w:t>
            </w:r>
          </w:p>
        </w:tc>
        <w:tc>
          <w:tcPr>
            <w:tcW w:w="1112" w:type="dxa"/>
            <w:shd w:val="clear" w:color="auto" w:fill="auto"/>
            <w:tcMar>
              <w:top w:w="0" w:type="dxa"/>
              <w:left w:w="105" w:type="dxa"/>
              <w:bottom w:w="0" w:type="dxa"/>
              <w:right w:w="105" w:type="dxa"/>
            </w:tcMar>
            <w:vAlign w:val="center"/>
          </w:tcPr>
          <w:p w14:paraId="10522AC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山东省标准化院</w:t>
            </w:r>
          </w:p>
        </w:tc>
        <w:tc>
          <w:tcPr>
            <w:tcW w:w="788" w:type="dxa"/>
            <w:shd w:val="clear" w:color="auto" w:fill="auto"/>
            <w:tcMar>
              <w:top w:w="0" w:type="dxa"/>
              <w:left w:w="105" w:type="dxa"/>
              <w:bottom w:w="0" w:type="dxa"/>
              <w:right w:w="105" w:type="dxa"/>
            </w:tcMar>
            <w:vAlign w:val="center"/>
          </w:tcPr>
          <w:p w14:paraId="0A373B4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7C69E744">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eastAsiaTheme="minorEastAsia"/>
                <w:kern w:val="2"/>
                <w:sz w:val="21"/>
                <w:szCs w:val="21"/>
                <w:lang w:val="en-US" w:eastAsia="zh-CN" w:bidi="ar-SA"/>
              </w:rPr>
            </w:pPr>
          </w:p>
        </w:tc>
      </w:tr>
      <w:tr w14:paraId="2B73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44958F9C">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sz w:val="18"/>
                <w:szCs w:val="18"/>
                <w:lang w:val="en-US" w:eastAsia="zh-CN"/>
              </w:rPr>
            </w:pPr>
            <w:r>
              <w:rPr>
                <w:rFonts w:hint="default" w:ascii="Times New Roman" w:hAnsi="Times New Roman" w:eastAsia="Tahoma" w:cs="Times New Roman"/>
                <w:i w:val="0"/>
                <w:iCs w:val="0"/>
                <w:caps w:val="0"/>
                <w:color w:val="000000"/>
                <w:spacing w:val="0"/>
                <w:kern w:val="0"/>
                <w:sz w:val="18"/>
                <w:szCs w:val="18"/>
                <w:lang w:val="en-US" w:eastAsia="zh-CN" w:bidi="ar"/>
              </w:rPr>
              <w:t>8</w:t>
            </w:r>
          </w:p>
        </w:tc>
        <w:tc>
          <w:tcPr>
            <w:tcW w:w="839" w:type="dxa"/>
            <w:shd w:val="clear" w:color="auto" w:fill="auto"/>
            <w:tcMar>
              <w:top w:w="0" w:type="dxa"/>
              <w:left w:w="105" w:type="dxa"/>
              <w:bottom w:w="0" w:type="dxa"/>
              <w:right w:w="105" w:type="dxa"/>
            </w:tcMar>
            <w:vAlign w:val="center"/>
          </w:tcPr>
          <w:p w14:paraId="11CDC2B6">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6.2.2.3</w:t>
            </w:r>
          </w:p>
        </w:tc>
        <w:tc>
          <w:tcPr>
            <w:tcW w:w="2932" w:type="dxa"/>
            <w:shd w:val="clear" w:color="auto" w:fill="auto"/>
            <w:tcMar>
              <w:top w:w="0" w:type="dxa"/>
              <w:left w:w="105" w:type="dxa"/>
              <w:bottom w:w="0" w:type="dxa"/>
              <w:right w:w="105" w:type="dxa"/>
            </w:tcMar>
            <w:vAlign w:val="center"/>
          </w:tcPr>
          <w:p w14:paraId="67014D68">
            <w:pPr>
              <w:keepNext w:val="0"/>
              <w:keepLines w:val="0"/>
              <w:widowControl/>
              <w:suppressLineNumbers w:val="0"/>
              <w:spacing w:before="0" w:beforeAutospacing="0" w:after="0" w:afterAutospacing="0"/>
              <w:ind w:left="0" w:leftChars="0" w:right="0" w:rightChars="0"/>
              <w:jc w:val="left"/>
              <w:textAlignment w:val="center"/>
              <w:rPr>
                <w:rFonts w:hint="default"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五点功能试验方法，</w:t>
            </w:r>
            <w:r>
              <w:rPr>
                <w:rFonts w:hint="default" w:ascii="Times New Roman" w:hAnsi="Times New Roman" w:eastAsia="宋体" w:cs="Times New Roman"/>
                <w:i w:val="0"/>
                <w:iCs w:val="0"/>
                <w:caps w:val="0"/>
                <w:color w:val="000000"/>
                <w:spacing w:val="0"/>
                <w:kern w:val="0"/>
                <w:sz w:val="18"/>
                <w:szCs w:val="18"/>
                <w:lang w:val="en-US" w:eastAsia="zh-CN" w:bidi="ar"/>
              </w:rPr>
              <w:t>T2</w:t>
            </w:r>
            <w:r>
              <w:rPr>
                <w:rFonts w:hint="eastAsia" w:ascii="宋体" w:hAnsi="宋体" w:eastAsia="宋体" w:cs="宋体"/>
                <w:i w:val="0"/>
                <w:iCs w:val="0"/>
                <w:caps w:val="0"/>
                <w:color w:val="000000"/>
                <w:spacing w:val="0"/>
                <w:kern w:val="0"/>
                <w:sz w:val="18"/>
                <w:szCs w:val="18"/>
                <w:lang w:val="en-US" w:eastAsia="zh-CN" w:bidi="ar"/>
              </w:rPr>
              <w:t>、</w:t>
            </w:r>
            <w:r>
              <w:rPr>
                <w:rFonts w:hint="default" w:ascii="Times New Roman" w:hAnsi="Times New Roman" w:eastAsia="宋体" w:cs="Times New Roman"/>
                <w:i w:val="0"/>
                <w:iCs w:val="0"/>
                <w:caps w:val="0"/>
                <w:color w:val="000000"/>
                <w:spacing w:val="0"/>
                <w:kern w:val="0"/>
                <w:sz w:val="18"/>
                <w:szCs w:val="18"/>
                <w:lang w:val="en-US" w:eastAsia="zh-CN" w:bidi="ar"/>
              </w:rPr>
              <w:t>T5</w:t>
            </w:r>
            <w:r>
              <w:rPr>
                <w:rFonts w:hint="eastAsia" w:ascii="宋体" w:hAnsi="宋体" w:eastAsia="宋体" w:cs="宋体"/>
                <w:i w:val="0"/>
                <w:iCs w:val="0"/>
                <w:caps w:val="0"/>
                <w:color w:val="000000"/>
                <w:spacing w:val="0"/>
                <w:kern w:val="0"/>
                <w:sz w:val="18"/>
                <w:szCs w:val="18"/>
                <w:lang w:val="en-US" w:eastAsia="zh-CN" w:bidi="ar"/>
              </w:rPr>
              <w:t>、</w:t>
            </w:r>
            <w:r>
              <w:rPr>
                <w:rFonts w:hint="default" w:ascii="Times New Roman" w:hAnsi="Times New Roman" w:eastAsia="宋体" w:cs="Times New Roman"/>
                <w:i w:val="0"/>
                <w:iCs w:val="0"/>
                <w:caps w:val="0"/>
                <w:color w:val="000000"/>
                <w:spacing w:val="0"/>
                <w:kern w:val="0"/>
                <w:sz w:val="18"/>
                <w:szCs w:val="18"/>
                <w:lang w:val="en-US" w:eastAsia="zh-CN" w:bidi="ar"/>
              </w:rPr>
              <w:t>T8</w:t>
            </w:r>
            <w:r>
              <w:rPr>
                <w:rFonts w:hint="eastAsia" w:ascii="宋体" w:hAnsi="宋体" w:eastAsia="宋体" w:cs="宋体"/>
                <w:i w:val="0"/>
                <w:iCs w:val="0"/>
                <w:caps w:val="0"/>
                <w:color w:val="000000"/>
                <w:spacing w:val="0"/>
                <w:kern w:val="0"/>
                <w:sz w:val="18"/>
                <w:szCs w:val="18"/>
                <w:lang w:val="en-US" w:eastAsia="zh-CN" w:bidi="ar"/>
              </w:rPr>
              <w:t>的斜率是多少？</w:t>
            </w:r>
          </w:p>
        </w:tc>
        <w:tc>
          <w:tcPr>
            <w:tcW w:w="1112" w:type="dxa"/>
            <w:shd w:val="clear" w:color="auto" w:fill="auto"/>
            <w:tcMar>
              <w:top w:w="0" w:type="dxa"/>
              <w:left w:w="105" w:type="dxa"/>
              <w:bottom w:w="0" w:type="dxa"/>
              <w:right w:w="105" w:type="dxa"/>
            </w:tcMar>
            <w:vAlign w:val="center"/>
          </w:tcPr>
          <w:p w14:paraId="7EB3690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39FF3E7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不采纳</w:t>
            </w:r>
          </w:p>
        </w:tc>
        <w:tc>
          <w:tcPr>
            <w:tcW w:w="2356" w:type="dxa"/>
            <w:shd w:val="clear" w:color="auto" w:fill="auto"/>
            <w:tcMar>
              <w:top w:w="0" w:type="dxa"/>
              <w:left w:w="105" w:type="dxa"/>
              <w:bottom w:w="0" w:type="dxa"/>
              <w:right w:w="105" w:type="dxa"/>
            </w:tcMar>
            <w:vAlign w:val="center"/>
          </w:tcPr>
          <w:p w14:paraId="03F8938B">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eastAsiaTheme="minorEastAsia"/>
                <w:kern w:val="2"/>
                <w:sz w:val="21"/>
                <w:szCs w:val="21"/>
                <w:lang w:val="en-US" w:eastAsia="zh-CN" w:bidi="ar-SA"/>
              </w:rPr>
            </w:pPr>
            <w:r>
              <w:rPr>
                <w:rFonts w:hint="eastAsia" w:ascii="宋体" w:hAnsi="宋体" w:eastAsia="宋体" w:cs="宋体"/>
                <w:i w:val="0"/>
                <w:iCs w:val="0"/>
                <w:caps w:val="0"/>
                <w:color w:val="000000"/>
                <w:spacing w:val="0"/>
                <w:kern w:val="0"/>
                <w:sz w:val="18"/>
                <w:szCs w:val="18"/>
                <w:lang w:val="en-US" w:eastAsia="zh-CN" w:bidi="ar"/>
              </w:rPr>
              <w:t>斜率为</w:t>
            </w:r>
            <w:r>
              <w:rPr>
                <w:rFonts w:hint="default" w:ascii="Times New Roman" w:hAnsi="Times New Roman" w:eastAsia="宋体" w:cs="Times New Roman"/>
                <w:i w:val="0"/>
                <w:iCs w:val="0"/>
                <w:caps w:val="0"/>
                <w:color w:val="000000"/>
                <w:spacing w:val="0"/>
                <w:kern w:val="0"/>
                <w:sz w:val="18"/>
                <w:szCs w:val="18"/>
                <w:lang w:val="en-US" w:eastAsia="zh-CN" w:bidi="ar"/>
              </w:rPr>
              <w:t>1</w:t>
            </w:r>
            <w:r>
              <w:rPr>
                <w:rFonts w:hint="eastAsia" w:ascii="宋体" w:hAnsi="宋体" w:eastAsia="宋体" w:cs="宋体"/>
                <w:i w:val="0"/>
                <w:iCs w:val="0"/>
                <w:caps w:val="0"/>
                <w:color w:val="000000"/>
                <w:spacing w:val="0"/>
                <w:kern w:val="0"/>
                <w:sz w:val="18"/>
                <w:szCs w:val="18"/>
                <w:lang w:val="en-US" w:eastAsia="zh-CN" w:bidi="ar"/>
              </w:rPr>
              <w:t>℃</w:t>
            </w:r>
            <w:r>
              <w:rPr>
                <w:rFonts w:hint="default" w:ascii="Times New Roman" w:hAnsi="Times New Roman" w:eastAsia="宋体" w:cs="Times New Roman"/>
                <w:i w:val="0"/>
                <w:iCs w:val="0"/>
                <w:caps w:val="0"/>
                <w:color w:val="000000"/>
                <w:spacing w:val="0"/>
                <w:kern w:val="0"/>
                <w:sz w:val="18"/>
                <w:szCs w:val="18"/>
                <w:lang w:val="en-US" w:eastAsia="zh-CN" w:bidi="ar"/>
              </w:rPr>
              <w:t>/min</w:t>
            </w:r>
            <w:r>
              <w:rPr>
                <w:rFonts w:hint="eastAsia" w:ascii="宋体" w:hAnsi="宋体" w:eastAsia="宋体" w:cs="宋体"/>
                <w:i w:val="0"/>
                <w:iCs w:val="0"/>
                <w:caps w:val="0"/>
                <w:color w:val="000000"/>
                <w:spacing w:val="0"/>
                <w:kern w:val="0"/>
                <w:sz w:val="18"/>
                <w:szCs w:val="18"/>
                <w:lang w:val="en-US" w:eastAsia="zh-CN" w:bidi="ar"/>
              </w:rPr>
              <w:t>，已在</w:t>
            </w:r>
            <w:r>
              <w:rPr>
                <w:rFonts w:hint="default" w:ascii="Times New Roman" w:hAnsi="Times New Roman" w:eastAsia="宋体" w:cs="Times New Roman"/>
                <w:i w:val="0"/>
                <w:iCs w:val="0"/>
                <w:caps w:val="0"/>
                <w:color w:val="000000"/>
                <w:spacing w:val="0"/>
                <w:kern w:val="0"/>
                <w:sz w:val="18"/>
                <w:szCs w:val="18"/>
                <w:lang w:val="en-US" w:eastAsia="zh-CN" w:bidi="ar"/>
              </w:rPr>
              <w:t>5.1</w:t>
            </w:r>
            <w:r>
              <w:rPr>
                <w:rFonts w:hint="eastAsia" w:ascii="宋体" w:hAnsi="宋体" w:eastAsia="宋体" w:cs="宋体"/>
                <w:i w:val="0"/>
                <w:iCs w:val="0"/>
                <w:caps w:val="0"/>
                <w:color w:val="000000"/>
                <w:spacing w:val="0"/>
                <w:kern w:val="0"/>
                <w:sz w:val="18"/>
                <w:szCs w:val="18"/>
                <w:lang w:val="en-US" w:eastAsia="zh-CN" w:bidi="ar"/>
              </w:rPr>
              <w:t>环境要求中表</w:t>
            </w:r>
            <w:r>
              <w:rPr>
                <w:rFonts w:hint="default" w:ascii="Times New Roman" w:hAnsi="Times New Roman" w:eastAsia="宋体" w:cs="Times New Roman"/>
                <w:i w:val="0"/>
                <w:iCs w:val="0"/>
                <w:caps w:val="0"/>
                <w:color w:val="000000"/>
                <w:spacing w:val="0"/>
                <w:kern w:val="0"/>
                <w:sz w:val="18"/>
                <w:szCs w:val="18"/>
                <w:lang w:val="en-US" w:eastAsia="zh-CN" w:bidi="ar"/>
              </w:rPr>
              <w:t>1</w:t>
            </w:r>
            <w:r>
              <w:rPr>
                <w:rFonts w:hint="eastAsia" w:ascii="宋体" w:hAnsi="宋体" w:eastAsia="宋体" w:cs="宋体"/>
                <w:i w:val="0"/>
                <w:iCs w:val="0"/>
                <w:caps w:val="0"/>
                <w:color w:val="000000"/>
                <w:spacing w:val="0"/>
                <w:kern w:val="0"/>
                <w:sz w:val="18"/>
                <w:szCs w:val="18"/>
                <w:lang w:val="en-US" w:eastAsia="zh-CN" w:bidi="ar"/>
              </w:rPr>
              <w:t>温度变化速率参数进行要求。</w:t>
            </w:r>
          </w:p>
        </w:tc>
      </w:tr>
      <w:tr w14:paraId="2B34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6EC1CFD3">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9</w:t>
            </w:r>
          </w:p>
        </w:tc>
        <w:tc>
          <w:tcPr>
            <w:tcW w:w="839" w:type="dxa"/>
            <w:shd w:val="clear" w:color="auto" w:fill="auto"/>
            <w:tcMar>
              <w:top w:w="0" w:type="dxa"/>
              <w:left w:w="105" w:type="dxa"/>
              <w:bottom w:w="0" w:type="dxa"/>
              <w:right w:w="105" w:type="dxa"/>
            </w:tcMar>
            <w:vAlign w:val="center"/>
          </w:tcPr>
          <w:p w14:paraId="7BCA4D05">
            <w:pPr>
              <w:keepNext w:val="0"/>
              <w:keepLines w:val="0"/>
              <w:widowControl/>
              <w:suppressLineNumbers w:val="0"/>
              <w:spacing w:before="0" w:beforeAutospacing="0" w:after="0" w:afterAutospacing="0"/>
              <w:ind w:left="0" w:leftChars="0" w:right="0" w:rightChars="0"/>
              <w:jc w:val="center"/>
              <w:textAlignment w:val="center"/>
              <w:rPr>
                <w:rFonts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6.2.2.3</w:t>
            </w:r>
          </w:p>
        </w:tc>
        <w:tc>
          <w:tcPr>
            <w:tcW w:w="2932" w:type="dxa"/>
            <w:shd w:val="clear" w:color="auto" w:fill="auto"/>
            <w:tcMar>
              <w:top w:w="0" w:type="dxa"/>
              <w:left w:w="105" w:type="dxa"/>
              <w:bottom w:w="0" w:type="dxa"/>
              <w:right w:w="105" w:type="dxa"/>
            </w:tcMar>
            <w:vAlign w:val="center"/>
          </w:tcPr>
          <w:p w14:paraId="1073BF8F">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实验方法描述中，运行时间”</w:t>
            </w:r>
            <w:r>
              <w:rPr>
                <w:rFonts w:hint="default" w:ascii="Times New Roman" w:hAnsi="Times New Roman" w:eastAsia="宋体" w:cs="Times New Roman"/>
                <w:i w:val="0"/>
                <w:iCs w:val="0"/>
                <w:caps w:val="0"/>
                <w:color w:val="000000"/>
                <w:spacing w:val="0"/>
                <w:kern w:val="0"/>
                <w:sz w:val="18"/>
                <w:szCs w:val="18"/>
                <w:lang w:val="en-US" w:eastAsia="zh-CN" w:bidi="ar"/>
              </w:rPr>
              <w:t>0.5h</w:t>
            </w:r>
            <w:r>
              <w:rPr>
                <w:rFonts w:hint="eastAsia" w:ascii="宋体" w:hAnsi="宋体" w:eastAsia="宋体" w:cs="宋体"/>
                <w:i w:val="0"/>
                <w:iCs w:val="0"/>
                <w:caps w:val="0"/>
                <w:color w:val="000000"/>
                <w:spacing w:val="0"/>
                <w:kern w:val="0"/>
                <w:sz w:val="18"/>
                <w:szCs w:val="18"/>
                <w:lang w:val="en-US" w:eastAsia="zh-CN" w:bidi="ar"/>
              </w:rPr>
              <w:t>”和“</w:t>
            </w:r>
            <w:r>
              <w:rPr>
                <w:rFonts w:hint="default" w:ascii="Times New Roman" w:hAnsi="Times New Roman" w:eastAsia="宋体" w:cs="Times New Roman"/>
                <w:i w:val="0"/>
                <w:iCs w:val="0"/>
                <w:caps w:val="0"/>
                <w:color w:val="000000"/>
                <w:spacing w:val="0"/>
                <w:kern w:val="0"/>
                <w:sz w:val="18"/>
                <w:szCs w:val="18"/>
                <w:lang w:val="en-US" w:eastAsia="zh-CN" w:bidi="ar"/>
              </w:rPr>
              <w:t>1h</w:t>
            </w:r>
            <w:r>
              <w:rPr>
                <w:rFonts w:hint="eastAsia" w:ascii="宋体" w:hAnsi="宋体" w:eastAsia="宋体" w:cs="宋体"/>
                <w:i w:val="0"/>
                <w:iCs w:val="0"/>
                <w:caps w:val="0"/>
                <w:color w:val="000000"/>
                <w:spacing w:val="0"/>
                <w:kern w:val="0"/>
                <w:sz w:val="18"/>
                <w:szCs w:val="18"/>
                <w:lang w:val="en-US" w:eastAsia="zh-CN" w:bidi="ar"/>
              </w:rPr>
              <w:t>”改为图中“</w:t>
            </w:r>
            <w:r>
              <w:rPr>
                <w:rFonts w:hint="default" w:ascii="Times New Roman" w:hAnsi="Times New Roman" w:eastAsia="宋体" w:cs="Times New Roman"/>
                <w:i w:val="0"/>
                <w:iCs w:val="0"/>
                <w:caps w:val="0"/>
                <w:color w:val="000000"/>
                <w:spacing w:val="0"/>
                <w:kern w:val="0"/>
                <w:sz w:val="18"/>
                <w:szCs w:val="18"/>
                <w:lang w:val="en-US" w:eastAsia="zh-CN" w:bidi="ar"/>
              </w:rPr>
              <w:t>t1</w:t>
            </w:r>
            <w:r>
              <w:rPr>
                <w:rFonts w:hint="eastAsia" w:ascii="宋体" w:hAnsi="宋体" w:eastAsia="宋体" w:cs="宋体"/>
                <w:i w:val="0"/>
                <w:iCs w:val="0"/>
                <w:caps w:val="0"/>
                <w:color w:val="000000"/>
                <w:spacing w:val="0"/>
                <w:kern w:val="0"/>
                <w:sz w:val="18"/>
                <w:szCs w:val="18"/>
                <w:lang w:val="en-US" w:eastAsia="zh-CN" w:bidi="ar"/>
              </w:rPr>
              <w:t>”或“</w:t>
            </w:r>
            <w:r>
              <w:rPr>
                <w:rFonts w:hint="default" w:ascii="Times New Roman" w:hAnsi="Times New Roman" w:eastAsia="宋体" w:cs="Times New Roman"/>
                <w:i w:val="0"/>
                <w:iCs w:val="0"/>
                <w:caps w:val="0"/>
                <w:color w:val="000000"/>
                <w:spacing w:val="0"/>
                <w:kern w:val="0"/>
                <w:sz w:val="18"/>
                <w:szCs w:val="18"/>
                <w:lang w:val="en-US" w:eastAsia="zh-CN" w:bidi="ar"/>
              </w:rPr>
              <w:t>t3</w:t>
            </w:r>
            <w:r>
              <w:rPr>
                <w:rFonts w:hint="eastAsia" w:ascii="宋体" w:hAnsi="宋体" w:eastAsia="宋体" w:cs="宋体"/>
                <w:i w:val="0"/>
                <w:iCs w:val="0"/>
                <w:caps w:val="0"/>
                <w:color w:val="000000"/>
                <w:spacing w:val="0"/>
                <w:kern w:val="0"/>
                <w:sz w:val="18"/>
                <w:szCs w:val="18"/>
                <w:lang w:val="en-US" w:eastAsia="zh-CN" w:bidi="ar"/>
              </w:rPr>
              <w:t>”等，实验过程和图中内容保持一致。</w:t>
            </w:r>
          </w:p>
        </w:tc>
        <w:tc>
          <w:tcPr>
            <w:tcW w:w="1112" w:type="dxa"/>
            <w:shd w:val="clear" w:color="auto" w:fill="auto"/>
            <w:tcMar>
              <w:top w:w="0" w:type="dxa"/>
              <w:left w:w="105" w:type="dxa"/>
              <w:bottom w:w="0" w:type="dxa"/>
              <w:right w:w="105" w:type="dxa"/>
            </w:tcMar>
            <w:vAlign w:val="center"/>
          </w:tcPr>
          <w:p w14:paraId="450A7FFD">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北京理工大学</w:t>
            </w:r>
          </w:p>
        </w:tc>
        <w:tc>
          <w:tcPr>
            <w:tcW w:w="788" w:type="dxa"/>
            <w:shd w:val="clear" w:color="auto" w:fill="auto"/>
            <w:tcMar>
              <w:top w:w="0" w:type="dxa"/>
              <w:left w:w="105" w:type="dxa"/>
              <w:bottom w:w="0" w:type="dxa"/>
              <w:right w:w="105" w:type="dxa"/>
            </w:tcMar>
            <w:vAlign w:val="center"/>
          </w:tcPr>
          <w:p w14:paraId="41D25031">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3700284E">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eastAsiaTheme="minorEastAsia"/>
                <w:kern w:val="2"/>
                <w:sz w:val="21"/>
                <w:szCs w:val="21"/>
                <w:lang w:val="en-US" w:eastAsia="zh-CN" w:bidi="ar-SA"/>
              </w:rPr>
            </w:pPr>
            <w:r>
              <w:rPr>
                <w:rFonts w:hint="eastAsia" w:ascii="宋体" w:hAnsi="宋体" w:eastAsia="宋体" w:cs="宋体"/>
                <w:i w:val="0"/>
                <w:iCs w:val="0"/>
                <w:caps w:val="0"/>
                <w:color w:val="000000"/>
                <w:spacing w:val="0"/>
                <w:kern w:val="0"/>
                <w:sz w:val="18"/>
                <w:szCs w:val="18"/>
                <w:lang w:val="en-US" w:eastAsia="zh-CN" w:bidi="ar"/>
              </w:rPr>
              <w:t>“</w:t>
            </w:r>
            <w:r>
              <w:rPr>
                <w:rFonts w:hint="default" w:ascii="Times New Roman" w:hAnsi="Times New Roman" w:eastAsia="宋体" w:cs="Times New Roman"/>
                <w:i w:val="0"/>
                <w:iCs w:val="0"/>
                <w:caps w:val="0"/>
                <w:color w:val="000000"/>
                <w:spacing w:val="0"/>
                <w:kern w:val="0"/>
                <w:sz w:val="18"/>
                <w:szCs w:val="18"/>
                <w:lang w:val="en-US" w:eastAsia="zh-CN" w:bidi="ar"/>
              </w:rPr>
              <w:t>t1</w:t>
            </w:r>
            <w:r>
              <w:rPr>
                <w:rFonts w:hint="eastAsia" w:ascii="宋体" w:hAnsi="宋体" w:eastAsia="宋体" w:cs="宋体"/>
                <w:i w:val="0"/>
                <w:iCs w:val="0"/>
                <w:caps w:val="0"/>
                <w:color w:val="000000"/>
                <w:spacing w:val="0"/>
                <w:kern w:val="0"/>
                <w:sz w:val="18"/>
                <w:szCs w:val="18"/>
                <w:lang w:val="en-US" w:eastAsia="zh-CN" w:bidi="ar"/>
              </w:rPr>
              <w:t>”或“</w:t>
            </w:r>
            <w:r>
              <w:rPr>
                <w:rFonts w:hint="default" w:ascii="Times New Roman" w:hAnsi="Times New Roman" w:eastAsia="宋体" w:cs="Times New Roman"/>
                <w:i w:val="0"/>
                <w:iCs w:val="0"/>
                <w:caps w:val="0"/>
                <w:color w:val="000000"/>
                <w:spacing w:val="0"/>
                <w:kern w:val="0"/>
                <w:sz w:val="18"/>
                <w:szCs w:val="18"/>
                <w:lang w:val="en-US" w:eastAsia="zh-CN" w:bidi="ar"/>
              </w:rPr>
              <w:t>t3</w:t>
            </w:r>
            <w:r>
              <w:rPr>
                <w:rFonts w:hint="eastAsia" w:ascii="宋体" w:hAnsi="宋体" w:eastAsia="宋体" w:cs="宋体"/>
                <w:i w:val="0"/>
                <w:iCs w:val="0"/>
                <w:caps w:val="0"/>
                <w:color w:val="000000"/>
                <w:spacing w:val="0"/>
                <w:kern w:val="0"/>
                <w:sz w:val="18"/>
                <w:szCs w:val="18"/>
                <w:lang w:val="en-US" w:eastAsia="zh-CN" w:bidi="ar"/>
              </w:rPr>
              <w:t>”容易存在歧义，对此更改为“</w:t>
            </w:r>
            <w:r>
              <w:rPr>
                <w:rFonts w:hint="default" w:ascii="Times New Roman" w:hAnsi="Times New Roman" w:eastAsia="宋体" w:cs="Times New Roman"/>
                <w:i w:val="0"/>
                <w:iCs w:val="0"/>
                <w:caps w:val="0"/>
                <w:color w:val="000000"/>
                <w:spacing w:val="0"/>
                <w:kern w:val="0"/>
                <w:sz w:val="18"/>
                <w:szCs w:val="18"/>
                <w:lang w:val="en-US" w:eastAsia="zh-CN" w:bidi="ar"/>
              </w:rPr>
              <w:t>P1</w:t>
            </w:r>
            <w:r>
              <w:rPr>
                <w:rFonts w:hint="eastAsia" w:ascii="宋体" w:hAnsi="宋体" w:eastAsia="宋体" w:cs="宋体"/>
                <w:i w:val="0"/>
                <w:iCs w:val="0"/>
                <w:caps w:val="0"/>
                <w:color w:val="000000"/>
                <w:spacing w:val="0"/>
                <w:kern w:val="0"/>
                <w:sz w:val="18"/>
                <w:szCs w:val="18"/>
                <w:lang w:val="en-US" w:eastAsia="zh-CN" w:bidi="ar"/>
              </w:rPr>
              <w:t>”或“</w:t>
            </w:r>
            <w:r>
              <w:rPr>
                <w:rFonts w:hint="default" w:ascii="Times New Roman" w:hAnsi="Times New Roman" w:eastAsia="宋体" w:cs="Times New Roman"/>
                <w:i w:val="0"/>
                <w:iCs w:val="0"/>
                <w:caps w:val="0"/>
                <w:color w:val="000000"/>
                <w:spacing w:val="0"/>
                <w:kern w:val="0"/>
                <w:sz w:val="18"/>
                <w:szCs w:val="18"/>
                <w:lang w:val="en-US" w:eastAsia="zh-CN" w:bidi="ar"/>
              </w:rPr>
              <w:t>P3</w:t>
            </w:r>
            <w:r>
              <w:rPr>
                <w:rFonts w:hint="eastAsia" w:ascii="宋体" w:hAnsi="宋体" w:eastAsia="宋体" w:cs="宋体"/>
                <w:i w:val="0"/>
                <w:iCs w:val="0"/>
                <w:caps w:val="0"/>
                <w:color w:val="000000"/>
                <w:spacing w:val="0"/>
                <w:kern w:val="0"/>
                <w:sz w:val="18"/>
                <w:szCs w:val="18"/>
                <w:lang w:val="en-US" w:eastAsia="zh-CN" w:bidi="ar"/>
              </w:rPr>
              <w:t>”表示各试验阶段。</w:t>
            </w:r>
          </w:p>
        </w:tc>
      </w:tr>
      <w:tr w14:paraId="4CF4F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515B6EB3">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eastAsiaTheme="minorEastAsia"/>
                <w:sz w:val="18"/>
                <w:szCs w:val="18"/>
                <w:lang w:val="en-US" w:eastAsia="zh-CN"/>
              </w:rPr>
            </w:pPr>
            <w:r>
              <w:rPr>
                <w:rFonts w:hint="default" w:ascii="Times New Roman" w:hAnsi="Times New Roman" w:eastAsia="Tahoma" w:cs="Times New Roman"/>
                <w:i w:val="0"/>
                <w:iCs w:val="0"/>
                <w:caps w:val="0"/>
                <w:color w:val="000000"/>
                <w:spacing w:val="0"/>
                <w:kern w:val="0"/>
                <w:sz w:val="18"/>
                <w:szCs w:val="18"/>
                <w:lang w:val="en-US" w:eastAsia="zh-CN" w:bidi="ar"/>
              </w:rPr>
              <w:t>10</w:t>
            </w:r>
          </w:p>
        </w:tc>
        <w:tc>
          <w:tcPr>
            <w:tcW w:w="839" w:type="dxa"/>
            <w:shd w:val="clear" w:color="auto" w:fill="auto"/>
            <w:tcMar>
              <w:top w:w="0" w:type="dxa"/>
              <w:left w:w="105" w:type="dxa"/>
              <w:bottom w:w="0" w:type="dxa"/>
              <w:right w:w="105" w:type="dxa"/>
            </w:tcMar>
            <w:vAlign w:val="center"/>
          </w:tcPr>
          <w:p w14:paraId="51652F6A">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6.3.1</w:t>
            </w:r>
          </w:p>
        </w:tc>
        <w:tc>
          <w:tcPr>
            <w:tcW w:w="2932" w:type="dxa"/>
            <w:shd w:val="clear" w:color="auto" w:fill="auto"/>
            <w:tcMar>
              <w:top w:w="0" w:type="dxa"/>
              <w:left w:w="105" w:type="dxa"/>
              <w:bottom w:w="0" w:type="dxa"/>
              <w:right w:w="105" w:type="dxa"/>
            </w:tcMar>
            <w:vAlign w:val="center"/>
          </w:tcPr>
          <w:p w14:paraId="349D3400">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是否考虑增加绝缘耐压试验、绝缘电阻试验、供电电压微中断免疫这几项测试？</w:t>
            </w:r>
          </w:p>
        </w:tc>
        <w:tc>
          <w:tcPr>
            <w:tcW w:w="1112" w:type="dxa"/>
            <w:shd w:val="clear" w:color="auto" w:fill="auto"/>
            <w:tcMar>
              <w:top w:w="0" w:type="dxa"/>
              <w:left w:w="105" w:type="dxa"/>
              <w:bottom w:w="0" w:type="dxa"/>
              <w:right w:w="105" w:type="dxa"/>
            </w:tcMar>
            <w:vAlign w:val="center"/>
          </w:tcPr>
          <w:p w14:paraId="4D659299">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3EB30A10">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不采纳</w:t>
            </w:r>
          </w:p>
        </w:tc>
        <w:tc>
          <w:tcPr>
            <w:tcW w:w="2356" w:type="dxa"/>
            <w:shd w:val="clear" w:color="auto" w:fill="auto"/>
            <w:tcMar>
              <w:top w:w="0" w:type="dxa"/>
              <w:left w:w="105" w:type="dxa"/>
              <w:bottom w:w="0" w:type="dxa"/>
              <w:right w:w="105" w:type="dxa"/>
            </w:tcMar>
            <w:vAlign w:val="center"/>
          </w:tcPr>
          <w:p w14:paraId="6F0CD631">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该类试验项目因细分领域限制，所采用的试验方法、试验参数及试验设备等均存在较大差异，基于本标准需要兼顾广泛适用性故未进行该类试验要求。</w:t>
            </w:r>
          </w:p>
        </w:tc>
      </w:tr>
      <w:tr w14:paraId="7C18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098E7C8A">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11</w:t>
            </w:r>
          </w:p>
        </w:tc>
        <w:tc>
          <w:tcPr>
            <w:tcW w:w="839" w:type="dxa"/>
            <w:shd w:val="clear" w:color="auto" w:fill="auto"/>
            <w:tcMar>
              <w:top w:w="0" w:type="dxa"/>
              <w:left w:w="105" w:type="dxa"/>
              <w:bottom w:w="0" w:type="dxa"/>
              <w:right w:w="105" w:type="dxa"/>
            </w:tcMar>
            <w:vAlign w:val="center"/>
          </w:tcPr>
          <w:p w14:paraId="767523AC">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6.3.2.3</w:t>
            </w:r>
          </w:p>
        </w:tc>
        <w:tc>
          <w:tcPr>
            <w:tcW w:w="2932" w:type="dxa"/>
            <w:shd w:val="clear" w:color="auto" w:fill="auto"/>
            <w:tcMar>
              <w:top w:w="0" w:type="dxa"/>
              <w:left w:w="105" w:type="dxa"/>
              <w:bottom w:w="0" w:type="dxa"/>
              <w:right w:w="105" w:type="dxa"/>
            </w:tcMar>
            <w:vAlign w:val="center"/>
          </w:tcPr>
          <w:p w14:paraId="40679CB0">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限制电流供电试验方法，这个试验项目的目的是什么？</w:t>
            </w:r>
          </w:p>
        </w:tc>
        <w:tc>
          <w:tcPr>
            <w:tcW w:w="1112" w:type="dxa"/>
            <w:shd w:val="clear" w:color="auto" w:fill="auto"/>
            <w:tcMar>
              <w:top w:w="0" w:type="dxa"/>
              <w:left w:w="105" w:type="dxa"/>
              <w:bottom w:w="0" w:type="dxa"/>
              <w:right w:w="105" w:type="dxa"/>
            </w:tcMar>
            <w:vAlign w:val="center"/>
          </w:tcPr>
          <w:p w14:paraId="02C3578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0FCB14F2">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w:t>
            </w:r>
          </w:p>
        </w:tc>
        <w:tc>
          <w:tcPr>
            <w:tcW w:w="2356" w:type="dxa"/>
            <w:shd w:val="clear" w:color="auto" w:fill="auto"/>
            <w:tcMar>
              <w:top w:w="0" w:type="dxa"/>
              <w:left w:w="105" w:type="dxa"/>
              <w:bottom w:w="0" w:type="dxa"/>
              <w:right w:w="105" w:type="dxa"/>
            </w:tcMar>
            <w:vAlign w:val="center"/>
          </w:tcPr>
          <w:p w14:paraId="2D637C5B">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限制电流供电基于某些领域电控单元采用电源供电而非蓄电池，在电控单元上电过程中会受到电源最大电流限制。对此，提出限制电流供电试验来验证电控单元在电源供电能力不足时的表现。</w:t>
            </w:r>
          </w:p>
        </w:tc>
      </w:tr>
      <w:tr w14:paraId="19BDC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43C41E2C">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12</w:t>
            </w:r>
          </w:p>
        </w:tc>
        <w:tc>
          <w:tcPr>
            <w:tcW w:w="839" w:type="dxa"/>
            <w:shd w:val="clear" w:color="auto" w:fill="auto"/>
            <w:tcMar>
              <w:top w:w="0" w:type="dxa"/>
              <w:left w:w="105" w:type="dxa"/>
              <w:bottom w:w="0" w:type="dxa"/>
              <w:right w:w="105" w:type="dxa"/>
            </w:tcMar>
            <w:vAlign w:val="center"/>
          </w:tcPr>
          <w:p w14:paraId="72575A61">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6.4</w:t>
            </w:r>
          </w:p>
        </w:tc>
        <w:tc>
          <w:tcPr>
            <w:tcW w:w="2932" w:type="dxa"/>
            <w:shd w:val="clear" w:color="auto" w:fill="auto"/>
            <w:tcMar>
              <w:top w:w="0" w:type="dxa"/>
              <w:left w:w="105" w:type="dxa"/>
              <w:bottom w:w="0" w:type="dxa"/>
              <w:right w:w="105" w:type="dxa"/>
            </w:tcMar>
            <w:vAlign w:val="center"/>
          </w:tcPr>
          <w:p w14:paraId="2C637769">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电磁兼容性试验，是否增加考虑沿信号线瞬态抗扰度项目</w:t>
            </w:r>
          </w:p>
        </w:tc>
        <w:tc>
          <w:tcPr>
            <w:tcW w:w="1112" w:type="dxa"/>
            <w:shd w:val="clear" w:color="auto" w:fill="auto"/>
            <w:tcMar>
              <w:top w:w="0" w:type="dxa"/>
              <w:left w:w="105" w:type="dxa"/>
              <w:bottom w:w="0" w:type="dxa"/>
              <w:right w:w="105" w:type="dxa"/>
            </w:tcMar>
            <w:vAlign w:val="center"/>
          </w:tcPr>
          <w:p w14:paraId="184F7DEE">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08B6B6F6">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44A14378">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已包含该类试验，表</w:t>
            </w:r>
            <w:r>
              <w:rPr>
                <w:rFonts w:hint="default" w:ascii="Times New Roman" w:hAnsi="Times New Roman" w:eastAsia="宋体" w:cs="Times New Roman"/>
                <w:i w:val="0"/>
                <w:iCs w:val="0"/>
                <w:caps w:val="0"/>
                <w:color w:val="000000"/>
                <w:spacing w:val="0"/>
                <w:kern w:val="0"/>
                <w:sz w:val="18"/>
                <w:szCs w:val="18"/>
                <w:lang w:val="en-US" w:eastAsia="zh-CN" w:bidi="ar"/>
              </w:rPr>
              <w:t>9</w:t>
            </w:r>
            <w:r>
              <w:rPr>
                <w:rFonts w:hint="eastAsia" w:ascii="宋体" w:hAnsi="宋体" w:eastAsia="宋体" w:cs="宋体"/>
                <w:i w:val="0"/>
                <w:iCs w:val="0"/>
                <w:caps w:val="0"/>
                <w:color w:val="000000"/>
                <w:spacing w:val="0"/>
                <w:kern w:val="0"/>
                <w:sz w:val="18"/>
                <w:szCs w:val="18"/>
                <w:lang w:val="en-US" w:eastAsia="zh-CN" w:bidi="ar"/>
              </w:rPr>
              <w:t>中序号</w:t>
            </w:r>
            <w:r>
              <w:rPr>
                <w:rFonts w:hint="default" w:ascii="Times New Roman" w:hAnsi="Times New Roman" w:eastAsia="宋体" w:cs="Times New Roman"/>
                <w:i w:val="0"/>
                <w:iCs w:val="0"/>
                <w:caps w:val="0"/>
                <w:color w:val="000000"/>
                <w:spacing w:val="0"/>
                <w:kern w:val="0"/>
                <w:sz w:val="18"/>
                <w:szCs w:val="18"/>
                <w:lang w:val="en-US" w:eastAsia="zh-CN" w:bidi="ar"/>
              </w:rPr>
              <w:t>3</w:t>
            </w:r>
            <w:r>
              <w:rPr>
                <w:rFonts w:hint="eastAsia" w:ascii="宋体" w:hAnsi="宋体" w:eastAsia="宋体" w:cs="宋体"/>
                <w:i w:val="0"/>
                <w:iCs w:val="0"/>
                <w:caps w:val="0"/>
                <w:color w:val="000000"/>
                <w:spacing w:val="0"/>
                <w:kern w:val="0"/>
                <w:sz w:val="18"/>
                <w:szCs w:val="18"/>
                <w:lang w:val="en-US" w:eastAsia="zh-CN" w:bidi="ar"/>
              </w:rPr>
              <w:t>耦合到非电源线电瞬态抗扰性试验。</w:t>
            </w:r>
          </w:p>
        </w:tc>
      </w:tr>
      <w:tr w14:paraId="2E76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601A1360">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13</w:t>
            </w:r>
          </w:p>
        </w:tc>
        <w:tc>
          <w:tcPr>
            <w:tcW w:w="839" w:type="dxa"/>
            <w:shd w:val="clear" w:color="auto" w:fill="auto"/>
            <w:tcMar>
              <w:top w:w="0" w:type="dxa"/>
              <w:left w:w="105" w:type="dxa"/>
              <w:bottom w:w="0" w:type="dxa"/>
              <w:right w:w="105" w:type="dxa"/>
            </w:tcMar>
            <w:vAlign w:val="center"/>
          </w:tcPr>
          <w:p w14:paraId="06333077">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6.4</w:t>
            </w:r>
          </w:p>
        </w:tc>
        <w:tc>
          <w:tcPr>
            <w:tcW w:w="2932" w:type="dxa"/>
            <w:shd w:val="clear" w:color="auto" w:fill="auto"/>
            <w:tcMar>
              <w:top w:w="0" w:type="dxa"/>
              <w:left w:w="105" w:type="dxa"/>
              <w:bottom w:w="0" w:type="dxa"/>
              <w:right w:w="105" w:type="dxa"/>
            </w:tcMar>
            <w:vAlign w:val="center"/>
          </w:tcPr>
          <w:p w14:paraId="72C1B4B5">
            <w:pPr>
              <w:keepNext w:val="0"/>
              <w:keepLines w:val="0"/>
              <w:widowControl/>
              <w:suppressLineNumbers w:val="0"/>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i w:val="0"/>
                <w:iCs w:val="0"/>
                <w:caps w:val="0"/>
                <w:color w:val="000000"/>
                <w:spacing w:val="0"/>
                <w:kern w:val="0"/>
                <w:sz w:val="18"/>
                <w:szCs w:val="18"/>
                <w:lang w:val="en-US" w:eastAsia="zh-CN" w:bidi="ar"/>
              </w:rPr>
              <w:t>电磁兼容性试验，是否增加考虑磁场抗扰试验、电磁辐射抗扰性试验？</w:t>
            </w:r>
          </w:p>
          <w:p w14:paraId="21CE7BDC">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以及传导发射，辐射发射等项目</w:t>
            </w:r>
          </w:p>
        </w:tc>
        <w:tc>
          <w:tcPr>
            <w:tcW w:w="1112" w:type="dxa"/>
            <w:shd w:val="clear" w:color="auto" w:fill="auto"/>
            <w:tcMar>
              <w:top w:w="0" w:type="dxa"/>
              <w:left w:w="105" w:type="dxa"/>
              <w:bottom w:w="0" w:type="dxa"/>
              <w:right w:w="105" w:type="dxa"/>
            </w:tcMar>
            <w:vAlign w:val="center"/>
          </w:tcPr>
          <w:p w14:paraId="67853F3A">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688C8E4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不采纳</w:t>
            </w:r>
          </w:p>
        </w:tc>
        <w:tc>
          <w:tcPr>
            <w:tcW w:w="2356" w:type="dxa"/>
            <w:shd w:val="clear" w:color="auto" w:fill="auto"/>
            <w:tcMar>
              <w:top w:w="0" w:type="dxa"/>
              <w:left w:w="105" w:type="dxa"/>
              <w:bottom w:w="0" w:type="dxa"/>
              <w:right w:w="105" w:type="dxa"/>
            </w:tcMar>
            <w:vAlign w:val="center"/>
          </w:tcPr>
          <w:p w14:paraId="2A3D43D9">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r>
              <w:rPr>
                <w:rFonts w:hint="eastAsia" w:ascii="宋体" w:hAnsi="宋体" w:eastAsia="宋体" w:cs="宋体"/>
                <w:i w:val="0"/>
                <w:iCs w:val="0"/>
                <w:caps w:val="0"/>
                <w:color w:val="000000"/>
                <w:spacing w:val="0"/>
                <w:kern w:val="0"/>
                <w:sz w:val="18"/>
                <w:szCs w:val="18"/>
                <w:lang w:val="en-US" w:eastAsia="zh-CN" w:bidi="ar"/>
              </w:rPr>
              <w:t>该类试验项目因细分领域限制，所采用的试验方法、试验参数及试验设备等均存在较大差异，基于本标准需要兼顾广泛适用性故未进行该类试验要求。</w:t>
            </w:r>
          </w:p>
        </w:tc>
      </w:tr>
      <w:tr w14:paraId="7D5B3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0F7148F9">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14</w:t>
            </w:r>
          </w:p>
        </w:tc>
        <w:tc>
          <w:tcPr>
            <w:tcW w:w="839" w:type="dxa"/>
            <w:shd w:val="clear" w:color="auto" w:fill="auto"/>
            <w:tcMar>
              <w:top w:w="0" w:type="dxa"/>
              <w:left w:w="105" w:type="dxa"/>
              <w:bottom w:w="0" w:type="dxa"/>
              <w:right w:w="105" w:type="dxa"/>
            </w:tcMar>
            <w:vAlign w:val="center"/>
          </w:tcPr>
          <w:p w14:paraId="53514D49">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8</w:t>
            </w:r>
          </w:p>
        </w:tc>
        <w:tc>
          <w:tcPr>
            <w:tcW w:w="2932" w:type="dxa"/>
            <w:shd w:val="clear" w:color="auto" w:fill="auto"/>
            <w:tcMar>
              <w:top w:w="0" w:type="dxa"/>
              <w:left w:w="105" w:type="dxa"/>
              <w:bottom w:w="0" w:type="dxa"/>
              <w:right w:w="105" w:type="dxa"/>
            </w:tcMar>
            <w:vAlign w:val="center"/>
          </w:tcPr>
          <w:p w14:paraId="7A684F03">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缺少被测样品信息描述</w:t>
            </w:r>
          </w:p>
        </w:tc>
        <w:tc>
          <w:tcPr>
            <w:tcW w:w="1112" w:type="dxa"/>
            <w:shd w:val="clear" w:color="auto" w:fill="auto"/>
            <w:tcMar>
              <w:top w:w="0" w:type="dxa"/>
              <w:left w:w="105" w:type="dxa"/>
              <w:bottom w:w="0" w:type="dxa"/>
              <w:right w:w="105" w:type="dxa"/>
            </w:tcMar>
            <w:vAlign w:val="center"/>
          </w:tcPr>
          <w:p w14:paraId="1D916ED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中机科（北京）车辆检测工程研究院有限公司</w:t>
            </w:r>
          </w:p>
        </w:tc>
        <w:tc>
          <w:tcPr>
            <w:tcW w:w="788" w:type="dxa"/>
            <w:shd w:val="clear" w:color="auto" w:fill="auto"/>
            <w:tcMar>
              <w:top w:w="0" w:type="dxa"/>
              <w:left w:w="105" w:type="dxa"/>
              <w:bottom w:w="0" w:type="dxa"/>
              <w:right w:w="105" w:type="dxa"/>
            </w:tcMar>
            <w:vAlign w:val="center"/>
          </w:tcPr>
          <w:p w14:paraId="7864AAC5">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75F74ADD">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p>
        </w:tc>
      </w:tr>
      <w:tr w14:paraId="7F9E2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64851242">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15</w:t>
            </w:r>
          </w:p>
        </w:tc>
        <w:tc>
          <w:tcPr>
            <w:tcW w:w="839" w:type="dxa"/>
            <w:shd w:val="clear" w:color="auto" w:fill="auto"/>
            <w:tcMar>
              <w:top w:w="0" w:type="dxa"/>
              <w:left w:w="105" w:type="dxa"/>
              <w:bottom w:w="0" w:type="dxa"/>
              <w:right w:w="105" w:type="dxa"/>
            </w:tcMar>
            <w:vAlign w:val="center"/>
          </w:tcPr>
          <w:p w14:paraId="6C0D85B8">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附录</w:t>
            </w:r>
            <w:r>
              <w:rPr>
                <w:rFonts w:hint="default" w:ascii="Times New Roman" w:hAnsi="Times New Roman" w:eastAsia="宋体" w:cs="Times New Roman"/>
                <w:i w:val="0"/>
                <w:iCs w:val="0"/>
                <w:caps w:val="0"/>
                <w:color w:val="000000"/>
                <w:spacing w:val="0"/>
                <w:kern w:val="0"/>
                <w:sz w:val="18"/>
                <w:szCs w:val="18"/>
                <w:lang w:val="en-US" w:eastAsia="zh-CN" w:bidi="ar"/>
              </w:rPr>
              <w:t>A</w:t>
            </w:r>
          </w:p>
        </w:tc>
        <w:tc>
          <w:tcPr>
            <w:tcW w:w="2932" w:type="dxa"/>
            <w:shd w:val="clear" w:color="auto" w:fill="auto"/>
            <w:tcMar>
              <w:top w:w="0" w:type="dxa"/>
              <w:left w:w="105" w:type="dxa"/>
              <w:bottom w:w="0" w:type="dxa"/>
              <w:right w:w="105" w:type="dxa"/>
            </w:tcMar>
            <w:vAlign w:val="center"/>
          </w:tcPr>
          <w:p w14:paraId="092B2109">
            <w:pPr>
              <w:keepNext w:val="0"/>
              <w:keepLines w:val="0"/>
              <w:widowControl/>
              <w:suppressLineNumbers w:val="0"/>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i w:val="0"/>
                <w:iCs w:val="0"/>
                <w:caps w:val="0"/>
                <w:color w:val="000000"/>
                <w:spacing w:val="0"/>
                <w:kern w:val="0"/>
                <w:sz w:val="18"/>
                <w:szCs w:val="18"/>
                <w:lang w:val="en-US" w:eastAsia="zh-CN" w:bidi="ar"/>
              </w:rPr>
              <w:t>作为一个发动机细分领域的标准，工作模式中，是否对参与试验的负载，如喷油器，计量阀等提出要求？</w:t>
            </w:r>
          </w:p>
          <w:p w14:paraId="7D74CB50">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此外，试验判定依据，是否提出一些量化的判据，如试验中</w:t>
            </w:r>
            <w:r>
              <w:rPr>
                <w:rFonts w:hint="default" w:ascii="Times New Roman" w:hAnsi="Times New Roman" w:eastAsia="宋体" w:cs="Times New Roman"/>
                <w:i w:val="0"/>
                <w:iCs w:val="0"/>
                <w:caps w:val="0"/>
                <w:color w:val="000000"/>
                <w:spacing w:val="0"/>
                <w:kern w:val="0"/>
                <w:sz w:val="18"/>
                <w:szCs w:val="18"/>
                <w:lang w:val="en-US" w:eastAsia="zh-CN" w:bidi="ar"/>
              </w:rPr>
              <w:t>ECU</w:t>
            </w:r>
            <w:r>
              <w:rPr>
                <w:rFonts w:hint="eastAsia" w:ascii="宋体" w:hAnsi="宋体" w:eastAsia="宋体" w:cs="宋体"/>
                <w:i w:val="0"/>
                <w:iCs w:val="0"/>
                <w:caps w:val="0"/>
                <w:color w:val="000000"/>
                <w:spacing w:val="0"/>
                <w:kern w:val="0"/>
                <w:sz w:val="18"/>
                <w:szCs w:val="18"/>
                <w:lang w:val="en-US" w:eastAsia="zh-CN" w:bidi="ar"/>
              </w:rPr>
              <w:t>对信号的测量精度，</w:t>
            </w:r>
            <w:r>
              <w:rPr>
                <w:rFonts w:hint="default" w:ascii="Times New Roman" w:hAnsi="Times New Roman" w:eastAsia="宋体" w:cs="Times New Roman"/>
                <w:i w:val="0"/>
                <w:iCs w:val="0"/>
                <w:caps w:val="0"/>
                <w:color w:val="000000"/>
                <w:spacing w:val="0"/>
                <w:kern w:val="0"/>
                <w:sz w:val="18"/>
                <w:szCs w:val="18"/>
                <w:lang w:val="en-US" w:eastAsia="zh-CN" w:bidi="ar"/>
              </w:rPr>
              <w:t>ECU</w:t>
            </w:r>
            <w:r>
              <w:rPr>
                <w:rFonts w:hint="eastAsia" w:ascii="宋体" w:hAnsi="宋体" w:eastAsia="宋体" w:cs="宋体"/>
                <w:i w:val="0"/>
                <w:iCs w:val="0"/>
                <w:caps w:val="0"/>
                <w:color w:val="000000"/>
                <w:spacing w:val="0"/>
                <w:kern w:val="0"/>
                <w:sz w:val="18"/>
                <w:szCs w:val="18"/>
                <w:lang w:val="en-US" w:eastAsia="zh-CN" w:bidi="ar"/>
              </w:rPr>
              <w:t>对负载的控制精度。</w:t>
            </w:r>
          </w:p>
        </w:tc>
        <w:tc>
          <w:tcPr>
            <w:tcW w:w="1112" w:type="dxa"/>
            <w:shd w:val="clear" w:color="auto" w:fill="auto"/>
            <w:tcMar>
              <w:top w:w="0" w:type="dxa"/>
              <w:left w:w="105" w:type="dxa"/>
              <w:bottom w:w="0" w:type="dxa"/>
              <w:right w:w="105" w:type="dxa"/>
            </w:tcMar>
            <w:vAlign w:val="center"/>
          </w:tcPr>
          <w:p w14:paraId="160C3B33">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广西玉柴机器股份有限公司</w:t>
            </w:r>
          </w:p>
        </w:tc>
        <w:tc>
          <w:tcPr>
            <w:tcW w:w="788" w:type="dxa"/>
            <w:shd w:val="clear" w:color="auto" w:fill="auto"/>
            <w:tcMar>
              <w:top w:w="0" w:type="dxa"/>
              <w:left w:w="105" w:type="dxa"/>
              <w:bottom w:w="0" w:type="dxa"/>
              <w:right w:w="105" w:type="dxa"/>
            </w:tcMar>
            <w:vAlign w:val="center"/>
          </w:tcPr>
          <w:p w14:paraId="2DF5DC9F">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采纳</w:t>
            </w:r>
          </w:p>
        </w:tc>
        <w:tc>
          <w:tcPr>
            <w:tcW w:w="2356" w:type="dxa"/>
            <w:shd w:val="clear" w:color="auto" w:fill="auto"/>
            <w:tcMar>
              <w:top w:w="0" w:type="dxa"/>
              <w:left w:w="105" w:type="dxa"/>
              <w:bottom w:w="0" w:type="dxa"/>
              <w:right w:w="105" w:type="dxa"/>
            </w:tcMar>
            <w:vAlign w:val="center"/>
          </w:tcPr>
          <w:p w14:paraId="5A60227A">
            <w:pPr>
              <w:keepNext w:val="0"/>
              <w:keepLines w:val="0"/>
              <w:widowControl/>
              <w:suppressLineNumbers w:val="0"/>
              <w:spacing w:before="0" w:beforeAutospacing="0" w:after="0" w:afterAutospacing="0"/>
              <w:ind w:left="0" w:right="0"/>
              <w:jc w:val="left"/>
              <w:textAlignment w:val="center"/>
              <w:rPr>
                <w:rFonts w:hint="default" w:ascii="Calibri" w:hAnsi="Calibri" w:cs="Calibri"/>
                <w:sz w:val="21"/>
                <w:szCs w:val="21"/>
              </w:rPr>
            </w:pPr>
            <w:r>
              <w:rPr>
                <w:rFonts w:hint="eastAsia" w:ascii="宋体" w:hAnsi="宋体" w:eastAsia="宋体" w:cs="宋体"/>
                <w:i w:val="0"/>
                <w:iCs w:val="0"/>
                <w:caps w:val="0"/>
                <w:color w:val="000000"/>
                <w:spacing w:val="0"/>
                <w:kern w:val="0"/>
                <w:sz w:val="18"/>
                <w:szCs w:val="18"/>
                <w:lang w:val="en-US" w:eastAsia="zh-CN" w:bidi="ar"/>
              </w:rPr>
              <w:t>试验负载要求已添加在</w:t>
            </w:r>
            <w:r>
              <w:rPr>
                <w:rFonts w:hint="default" w:ascii="Times New Roman" w:hAnsi="Times New Roman" w:eastAsia="宋体" w:cs="Times New Roman"/>
                <w:i w:val="0"/>
                <w:iCs w:val="0"/>
                <w:caps w:val="0"/>
                <w:color w:val="000000"/>
                <w:spacing w:val="0"/>
                <w:kern w:val="0"/>
                <w:sz w:val="18"/>
                <w:szCs w:val="18"/>
                <w:lang w:val="en-US" w:eastAsia="zh-CN" w:bidi="ar"/>
              </w:rPr>
              <w:t>5.2.3</w:t>
            </w:r>
            <w:r>
              <w:rPr>
                <w:rFonts w:hint="eastAsia" w:ascii="宋体" w:hAnsi="宋体" w:eastAsia="宋体" w:cs="宋体"/>
                <w:i w:val="0"/>
                <w:iCs w:val="0"/>
                <w:caps w:val="0"/>
                <w:color w:val="000000"/>
                <w:spacing w:val="0"/>
                <w:kern w:val="0"/>
                <w:sz w:val="18"/>
                <w:szCs w:val="18"/>
                <w:lang w:val="en-US" w:eastAsia="zh-CN" w:bidi="ar"/>
              </w:rPr>
              <w:t>中负载模拟器。</w:t>
            </w:r>
          </w:p>
          <w:p w14:paraId="3C98B4D1">
            <w:pPr>
              <w:keepNext w:val="0"/>
              <w:keepLines w:val="0"/>
              <w:widowControl/>
              <w:suppressLineNumbers w:val="0"/>
              <w:spacing w:before="0" w:beforeAutospacing="0" w:after="0" w:afterAutospacing="0"/>
              <w:ind w:left="0" w:leftChars="0" w:right="0" w:rightChars="0"/>
              <w:jc w:val="left"/>
              <w:textAlignment w:val="center"/>
              <w:rPr>
                <w:rFonts w:ascii="Times New Roman" w:hAnsi="Times New Roman" w:cs="Times New Roman"/>
                <w:szCs w:val="21"/>
              </w:rPr>
            </w:pPr>
            <w:r>
              <w:rPr>
                <w:rFonts w:hint="default" w:ascii="Times New Roman" w:hAnsi="Times New Roman" w:eastAsia="宋体" w:cs="Times New Roman"/>
                <w:i w:val="0"/>
                <w:iCs w:val="0"/>
                <w:caps w:val="0"/>
                <w:color w:val="000000"/>
                <w:spacing w:val="0"/>
                <w:kern w:val="0"/>
                <w:sz w:val="18"/>
                <w:szCs w:val="18"/>
                <w:lang w:val="en-US" w:eastAsia="zh-CN" w:bidi="ar"/>
              </w:rPr>
              <w:t>ECU</w:t>
            </w:r>
            <w:r>
              <w:rPr>
                <w:rFonts w:hint="eastAsia" w:ascii="宋体" w:hAnsi="宋体" w:eastAsia="宋体" w:cs="宋体"/>
                <w:i w:val="0"/>
                <w:iCs w:val="0"/>
                <w:caps w:val="0"/>
                <w:color w:val="000000"/>
                <w:spacing w:val="0"/>
                <w:kern w:val="0"/>
                <w:sz w:val="18"/>
                <w:szCs w:val="18"/>
                <w:lang w:val="en-US" w:eastAsia="zh-CN" w:bidi="ar"/>
              </w:rPr>
              <w:t>测量精度已添加在表</w:t>
            </w:r>
            <w:r>
              <w:rPr>
                <w:rFonts w:hint="default" w:ascii="Times New Roman" w:hAnsi="Times New Roman" w:eastAsia="宋体" w:cs="Times New Roman"/>
                <w:i w:val="0"/>
                <w:iCs w:val="0"/>
                <w:caps w:val="0"/>
                <w:color w:val="000000"/>
                <w:spacing w:val="0"/>
                <w:kern w:val="0"/>
                <w:sz w:val="18"/>
                <w:szCs w:val="18"/>
                <w:lang w:val="en-US" w:eastAsia="zh-CN" w:bidi="ar"/>
              </w:rPr>
              <w:t>2</w:t>
            </w:r>
            <w:r>
              <w:rPr>
                <w:rFonts w:hint="eastAsia" w:ascii="宋体" w:hAnsi="宋体" w:eastAsia="宋体" w:cs="宋体"/>
                <w:i w:val="0"/>
                <w:iCs w:val="0"/>
                <w:caps w:val="0"/>
                <w:color w:val="000000"/>
                <w:spacing w:val="0"/>
                <w:kern w:val="0"/>
                <w:sz w:val="18"/>
                <w:szCs w:val="18"/>
                <w:lang w:val="en-US" w:eastAsia="zh-CN" w:bidi="ar"/>
              </w:rPr>
              <w:t>采集数据允许偏差</w:t>
            </w:r>
            <w:r>
              <w:rPr>
                <w:rFonts w:hint="default" w:ascii="Times New Roman" w:hAnsi="Times New Roman" w:eastAsia="宋体" w:cs="Times New Roman"/>
                <w:i w:val="0"/>
                <w:iCs w:val="0"/>
                <w:caps w:val="0"/>
                <w:color w:val="000000"/>
                <w:spacing w:val="0"/>
                <w:kern w:val="0"/>
                <w:sz w:val="18"/>
                <w:szCs w:val="18"/>
                <w:lang w:val="en-US" w:eastAsia="zh-CN" w:bidi="ar"/>
              </w:rPr>
              <w:t>/</w:t>
            </w:r>
            <w:r>
              <w:rPr>
                <w:rFonts w:hint="eastAsia" w:ascii="宋体" w:hAnsi="宋体" w:eastAsia="宋体" w:cs="宋体"/>
                <w:i w:val="0"/>
                <w:iCs w:val="0"/>
                <w:caps w:val="0"/>
                <w:color w:val="000000"/>
                <w:spacing w:val="0"/>
                <w:kern w:val="0"/>
                <w:sz w:val="18"/>
                <w:szCs w:val="18"/>
                <w:lang w:val="en-US" w:eastAsia="zh-CN" w:bidi="ar"/>
              </w:rPr>
              <w:t>要求。</w:t>
            </w:r>
          </w:p>
        </w:tc>
      </w:tr>
      <w:tr w14:paraId="76A7A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486" w:type="dxa"/>
            <w:shd w:val="clear" w:color="auto" w:fill="auto"/>
            <w:tcMar>
              <w:top w:w="0" w:type="dxa"/>
              <w:left w:w="105" w:type="dxa"/>
              <w:bottom w:w="0" w:type="dxa"/>
              <w:right w:w="105" w:type="dxa"/>
            </w:tcMar>
            <w:vAlign w:val="center"/>
          </w:tcPr>
          <w:p w14:paraId="0ED15AAA">
            <w:pPr>
              <w:keepNext w:val="0"/>
              <w:keepLines w:val="0"/>
              <w:widowControl/>
              <w:suppressLineNumbers w:val="0"/>
              <w:spacing w:before="0" w:beforeAutospacing="0" w:after="0" w:afterAutospacing="0"/>
              <w:ind w:left="0" w:leftChars="0" w:right="0" w:rightChars="0"/>
              <w:jc w:val="center"/>
              <w:textAlignment w:val="center"/>
              <w:rPr>
                <w:rFonts w:hint="eastAsia" w:ascii="Times New Roman" w:hAnsi="Times New Roman" w:cs="Times New Roman"/>
                <w:kern w:val="0"/>
                <w:sz w:val="18"/>
                <w:szCs w:val="18"/>
                <w:lang w:val="en-US" w:eastAsia="zh-CN" w:bidi="ar"/>
              </w:rPr>
            </w:pPr>
            <w:r>
              <w:rPr>
                <w:rFonts w:hint="default" w:ascii="Times New Roman" w:hAnsi="Times New Roman" w:eastAsia="Tahoma" w:cs="Times New Roman"/>
                <w:i w:val="0"/>
                <w:iCs w:val="0"/>
                <w:caps w:val="0"/>
                <w:color w:val="000000"/>
                <w:spacing w:val="0"/>
                <w:kern w:val="0"/>
                <w:sz w:val="18"/>
                <w:szCs w:val="18"/>
                <w:lang w:val="en-US" w:eastAsia="zh-CN" w:bidi="ar"/>
              </w:rPr>
              <w:t>16</w:t>
            </w:r>
          </w:p>
        </w:tc>
        <w:tc>
          <w:tcPr>
            <w:tcW w:w="839" w:type="dxa"/>
            <w:shd w:val="clear" w:color="auto" w:fill="auto"/>
            <w:tcMar>
              <w:top w:w="0" w:type="dxa"/>
              <w:left w:w="105" w:type="dxa"/>
              <w:bottom w:w="0" w:type="dxa"/>
              <w:right w:w="105" w:type="dxa"/>
            </w:tcMar>
            <w:vAlign w:val="center"/>
          </w:tcPr>
          <w:p w14:paraId="1E3EF00A">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cs="Times New Roman" w:eastAsiaTheme="minorEastAsia"/>
                <w:kern w:val="0"/>
                <w:sz w:val="18"/>
                <w:szCs w:val="18"/>
                <w:lang w:val="en-US" w:eastAsia="zh-CN" w:bidi="ar"/>
              </w:rPr>
            </w:pPr>
            <w:r>
              <w:rPr>
                <w:rFonts w:hint="eastAsia" w:ascii="Times New Roman" w:hAnsi="Times New Roman" w:cs="Times New Roman"/>
                <w:kern w:val="0"/>
                <w:sz w:val="18"/>
                <w:szCs w:val="18"/>
                <w:lang w:val="en-US" w:eastAsia="zh-CN" w:bidi="ar"/>
              </w:rPr>
              <w:t>参考文献</w:t>
            </w:r>
          </w:p>
        </w:tc>
        <w:tc>
          <w:tcPr>
            <w:tcW w:w="2932" w:type="dxa"/>
            <w:shd w:val="clear" w:color="auto" w:fill="auto"/>
            <w:tcMar>
              <w:top w:w="0" w:type="dxa"/>
              <w:left w:w="105" w:type="dxa"/>
              <w:bottom w:w="0" w:type="dxa"/>
              <w:right w:w="105" w:type="dxa"/>
            </w:tcMar>
            <w:vAlign w:val="center"/>
          </w:tcPr>
          <w:p w14:paraId="1B37F5CE">
            <w:pPr>
              <w:keepNext w:val="0"/>
              <w:keepLines w:val="0"/>
              <w:widowControl/>
              <w:suppressLineNumbers w:val="0"/>
              <w:spacing w:before="0" w:beforeAutospacing="0" w:after="0" w:afterAutospacing="0"/>
              <w:ind w:left="0" w:leftChars="0" w:right="0" w:rightChars="0"/>
              <w:jc w:val="left"/>
              <w:textAlignment w:val="center"/>
              <w:rPr>
                <w:rFonts w:hint="eastAsia" w:ascii="宋体" w:hAnsi="宋体" w:eastAsia="宋体" w:cs="宋体"/>
                <w:color w:val="000000" w:themeColor="text1"/>
                <w:kern w:val="0"/>
                <w:sz w:val="18"/>
                <w:szCs w:val="18"/>
                <w:lang w:val="en-US" w:eastAsia="zh-CN" w:bidi="ar"/>
                <w14:textFill>
                  <w14:solidFill>
                    <w14:schemeClr w14:val="tx1"/>
                  </w14:solidFill>
                </w14:textFill>
              </w:rPr>
            </w:pPr>
            <w:r>
              <w:rPr>
                <w:rFonts w:hint="eastAsia" w:ascii="宋体" w:hAnsi="宋体" w:eastAsia="宋体" w:cs="宋体"/>
                <w:i w:val="0"/>
                <w:iCs w:val="0"/>
                <w:caps w:val="0"/>
                <w:color w:val="000000"/>
                <w:spacing w:val="0"/>
                <w:kern w:val="0"/>
                <w:sz w:val="18"/>
                <w:szCs w:val="18"/>
                <w:lang w:val="en-US" w:eastAsia="zh-CN" w:bidi="ar"/>
              </w:rPr>
              <w:t>本标准如有参考文件，建议在标准的最后部分附上</w:t>
            </w:r>
            <w:bookmarkStart w:id="0" w:name="_GoBack"/>
            <w:bookmarkEnd w:id="0"/>
          </w:p>
        </w:tc>
        <w:tc>
          <w:tcPr>
            <w:tcW w:w="1112" w:type="dxa"/>
            <w:shd w:val="clear" w:color="auto" w:fill="auto"/>
            <w:tcMar>
              <w:top w:w="0" w:type="dxa"/>
              <w:left w:w="105" w:type="dxa"/>
              <w:bottom w:w="0" w:type="dxa"/>
              <w:right w:w="105" w:type="dxa"/>
            </w:tcMar>
            <w:vAlign w:val="center"/>
          </w:tcPr>
          <w:p w14:paraId="3CFF345B">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山东省标准化院</w:t>
            </w:r>
          </w:p>
        </w:tc>
        <w:tc>
          <w:tcPr>
            <w:tcW w:w="788" w:type="dxa"/>
            <w:shd w:val="clear" w:color="auto" w:fill="auto"/>
            <w:tcMar>
              <w:top w:w="0" w:type="dxa"/>
              <w:left w:w="105" w:type="dxa"/>
              <w:bottom w:w="0" w:type="dxa"/>
              <w:right w:w="105" w:type="dxa"/>
            </w:tcMar>
            <w:vAlign w:val="center"/>
          </w:tcPr>
          <w:p w14:paraId="1AA8E31C">
            <w:pPr>
              <w:keepNext w:val="0"/>
              <w:keepLines w:val="0"/>
              <w:widowControl/>
              <w:suppressLineNumbers w:val="0"/>
              <w:spacing w:before="0" w:beforeAutospacing="0" w:after="0" w:afterAutospacing="0"/>
              <w:ind w:left="0" w:leftChars="0" w:right="0" w:rightChars="0"/>
              <w:jc w:val="center"/>
              <w:textAlignment w:val="center"/>
              <w:rPr>
                <w:rFonts w:hint="eastAsia" w:ascii="宋体" w:hAnsi="宋体" w:eastAsia="宋体" w:cs="宋体"/>
                <w:kern w:val="0"/>
                <w:sz w:val="18"/>
                <w:szCs w:val="18"/>
                <w:lang w:val="en-US" w:eastAsia="zh-CN" w:bidi="ar"/>
              </w:rPr>
            </w:pPr>
            <w:r>
              <w:rPr>
                <w:rFonts w:hint="eastAsia" w:ascii="宋体" w:hAnsi="宋体" w:eastAsia="宋体" w:cs="宋体"/>
                <w:i w:val="0"/>
                <w:iCs w:val="0"/>
                <w:caps w:val="0"/>
                <w:color w:val="000000"/>
                <w:spacing w:val="0"/>
                <w:kern w:val="0"/>
                <w:sz w:val="18"/>
                <w:szCs w:val="18"/>
                <w:lang w:val="en-US" w:eastAsia="zh-CN" w:bidi="ar"/>
              </w:rPr>
              <w:t>不采纳</w:t>
            </w:r>
          </w:p>
        </w:tc>
        <w:tc>
          <w:tcPr>
            <w:tcW w:w="2356" w:type="dxa"/>
            <w:shd w:val="clear" w:color="auto" w:fill="auto"/>
            <w:tcMar>
              <w:top w:w="0" w:type="dxa"/>
              <w:left w:w="105" w:type="dxa"/>
              <w:bottom w:w="0" w:type="dxa"/>
              <w:right w:w="105" w:type="dxa"/>
            </w:tcMar>
            <w:vAlign w:val="center"/>
          </w:tcPr>
          <w:p w14:paraId="01DA042F">
            <w:pPr>
              <w:keepNext w:val="0"/>
              <w:keepLines w:val="0"/>
              <w:widowControl/>
              <w:suppressLineNumbers w:val="0"/>
              <w:spacing w:before="0" w:beforeAutospacing="0" w:after="0" w:afterAutospacing="0"/>
              <w:ind w:left="0" w:leftChars="0" w:right="0" w:rightChars="0"/>
              <w:jc w:val="left"/>
              <w:textAlignment w:val="center"/>
              <w:rPr>
                <w:rFonts w:hint="default" w:ascii="Times New Roman" w:hAnsi="Times New Roman" w:cs="Times New Roman" w:eastAsiaTheme="minorEastAsia"/>
                <w:szCs w:val="21"/>
                <w:lang w:val="en-US" w:eastAsia="zh-CN"/>
              </w:rPr>
            </w:pPr>
            <w:r>
              <w:rPr>
                <w:rFonts w:hint="eastAsia" w:ascii="Times New Roman" w:hAnsi="Times New Roman" w:cs="Times New Roman"/>
                <w:szCs w:val="21"/>
                <w:lang w:val="en-US" w:eastAsia="zh-CN"/>
              </w:rPr>
              <w:t>暂无参考文献</w:t>
            </w:r>
          </w:p>
        </w:tc>
      </w:tr>
    </w:tbl>
    <w:p w14:paraId="68C8C1F2">
      <w:pPr>
        <w:rPr>
          <w:rFonts w:hint="eastAsia"/>
        </w:rPr>
      </w:pPr>
      <w:r>
        <w:rPr>
          <w:rFonts w:hint="eastAsia"/>
        </w:rPr>
        <w:t>说明：① 发送“征求意见稿”的单位数：</w:t>
      </w:r>
      <w:r>
        <w:rPr>
          <w:rFonts w:hint="eastAsia"/>
          <w:lang w:val="en-US" w:eastAsia="zh-CN"/>
        </w:rPr>
        <w:t>68</w:t>
      </w:r>
      <w:r>
        <w:rPr>
          <w:rFonts w:hint="eastAsia"/>
        </w:rPr>
        <w:t>个；</w:t>
      </w:r>
    </w:p>
    <w:p w14:paraId="12A3EE6F">
      <w:pPr>
        <w:rPr>
          <w:rFonts w:hint="eastAsia"/>
        </w:rPr>
      </w:pPr>
      <w:r>
        <w:rPr>
          <w:rFonts w:hint="eastAsia"/>
        </w:rPr>
        <w:tab/>
      </w:r>
      <w:r>
        <w:rPr>
          <w:rFonts w:hint="eastAsia"/>
        </w:rPr>
        <w:t xml:space="preserve">  ② 收到“征求意见稿”后，回函的单位数：</w:t>
      </w:r>
      <w:r>
        <w:rPr>
          <w:rFonts w:hint="eastAsia"/>
          <w:lang w:val="en-US" w:eastAsia="zh-CN"/>
        </w:rPr>
        <w:t>6</w:t>
      </w:r>
      <w:r>
        <w:rPr>
          <w:rFonts w:hint="eastAsia"/>
        </w:rPr>
        <w:t>个；</w:t>
      </w:r>
    </w:p>
    <w:p w14:paraId="6B2A8506">
      <w:pPr>
        <w:ind w:firstLine="645"/>
        <w:rPr>
          <w:rFonts w:hint="eastAsia" w:ascii="宋体" w:hAnsi="宋体"/>
        </w:rPr>
      </w:pPr>
      <w:r>
        <w:rPr>
          <w:rFonts w:hint="eastAsia" w:ascii="宋体" w:hAnsi="宋体"/>
        </w:rPr>
        <w:t xml:space="preserve">③ </w:t>
      </w:r>
      <w:r>
        <w:rPr>
          <w:rFonts w:hint="eastAsia"/>
        </w:rPr>
        <w:t>收到“征求意见稿”后，回函并有建议或意见的单位数：</w:t>
      </w:r>
      <w:r>
        <w:rPr>
          <w:rFonts w:hint="eastAsia"/>
          <w:lang w:val="en-US" w:eastAsia="zh-CN"/>
        </w:rPr>
        <w:t>6</w:t>
      </w:r>
      <w:r>
        <w:rPr>
          <w:rFonts w:hint="eastAsia"/>
        </w:rPr>
        <w:t>个；</w:t>
      </w:r>
    </w:p>
    <w:p w14:paraId="3BFE3D54">
      <w:pPr>
        <w:ind w:firstLine="645"/>
        <w:rPr>
          <w:rFonts w:hint="eastAsia"/>
        </w:rPr>
      </w:pPr>
      <w:r>
        <w:rPr>
          <w:rFonts w:hint="eastAsia" w:ascii="宋体" w:hAnsi="宋体"/>
        </w:rPr>
        <w:t>④ 没有回函的单位数：</w:t>
      </w:r>
      <w:r>
        <w:rPr>
          <w:rFonts w:hint="eastAsia"/>
          <w:lang w:val="en-US" w:eastAsia="zh-CN"/>
        </w:rPr>
        <w:t>62</w:t>
      </w:r>
      <w:r>
        <w:rPr>
          <w:rFonts w:hint="eastAsia" w:ascii="宋体" w:hAnsi="宋体"/>
        </w:rPr>
        <w:t>个。</w:t>
      </w:r>
    </w:p>
    <w:p w14:paraId="01569388">
      <w:pPr>
        <w:widowControl/>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676ACE"/>
    <w:rsid w:val="00262BC8"/>
    <w:rsid w:val="002823FA"/>
    <w:rsid w:val="00527935"/>
    <w:rsid w:val="00982C34"/>
    <w:rsid w:val="00B2087F"/>
    <w:rsid w:val="00CA63FA"/>
    <w:rsid w:val="00E27EC9"/>
    <w:rsid w:val="03676ACE"/>
    <w:rsid w:val="09402E66"/>
    <w:rsid w:val="46B76DA1"/>
    <w:rsid w:val="47996105"/>
    <w:rsid w:val="509B0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166</Words>
  <Characters>174</Characters>
  <Lines>12</Lines>
  <Paragraphs>3</Paragraphs>
  <TotalTime>21</TotalTime>
  <ScaleCrop>false</ScaleCrop>
  <LinksUpToDate>false</LinksUpToDate>
  <CharactersWithSpaces>245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2025-03-12T07:32:00Z</dcterms:created>
  <dc:creator>lenovo</dc:creator>
  <cp:lastModifiedBy>lenovo</cp:lastModifiedBy>
  <dcterms:modified xsi:type="dcterms:W3CDTF">2025-06-30T06:27:32Z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B51E3E68A0E945499CC4DF45EBB4DD92_13</vt:lpwstr>
  </property>
  <property fmtid="{D5CDD505-2E9C-101B-9397-08002B2CF9AE}" pid="4" name="KSOTemplateDocerSaveRecord">
    <vt:lpwstr>eyJoZGlkIjoiOWMwNjFlZjc2NzE0MTAxMzIyMmVhNTJjMjU5ZTVkNzIiLCJ1c2VySWQiOiI5NzAwNzkxNDAifQ==</vt:lpwstr>
  </property>
  <property fmtid="{D5CDD505-2E9C-101B-9397-08002B2CF9AE}" pid="5" name="fileWhereFroms">
    <vt:lpwstr>PpjeLB1gRN0lwrPqMaCTksiFosqFtMRcC9dIYr+GK9b+iMqecxO6jiN0rmiUo1k0HQCpUk3sgxRWvNs4kCqwIq3/0/Mg/Fget/lvPqcmx/SL1Kex5PfDuKQOg5o6epURuDZ6gm29ALEjd8ychG6T4IO1Tb++DoaEZqdzDMiPVM7gpplHWwjvblMICmRH2WJP2LHycS8SCoKBcQpDqqckxx+P3R68x2A5EmdQI4w/Afco75IKDRs24Kt/5MZUVaSx1UUE2/hVfw+XBP4/t+Sas4Vctg72JIyQaWNnO8ldmp7z4Wsk+OJpWib7B/VNPmYzJNe3Rg+qD8XPn0IARleiGw==</vt:lpwstr>
  </property>
</Properties>
</file>